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805D0"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7263DBDE"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7BF6D5A5" w14:textId="77777777" w:rsidR="00B12CF9" w:rsidRPr="00EF46A2" w:rsidRDefault="00B12CF9" w:rsidP="00B12CF9">
      <w:pPr>
        <w:rPr>
          <w:rFonts w:asciiTheme="minorHAnsi" w:eastAsia="Times New Roman" w:hAnsiTheme="minorHAnsi" w:cs="Arial"/>
          <w:b/>
          <w:sz w:val="36"/>
          <w:szCs w:val="44"/>
        </w:rPr>
      </w:pPr>
    </w:p>
    <w:p w14:paraId="476F20D7" w14:textId="77777777" w:rsidR="00B12CF9" w:rsidRPr="00EF46A2" w:rsidRDefault="00B12CF9" w:rsidP="00B12CF9">
      <w:pPr>
        <w:jc w:val="center"/>
        <w:rPr>
          <w:rFonts w:asciiTheme="minorHAnsi" w:eastAsia="Times New Roman" w:hAnsiTheme="minorHAnsi" w:cs="Arial"/>
          <w:b/>
          <w:sz w:val="36"/>
          <w:szCs w:val="44"/>
        </w:rPr>
      </w:pPr>
    </w:p>
    <w:p w14:paraId="0D4BA25D"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10219B28" w14:textId="77777777" w:rsidTr="005C0715">
        <w:tc>
          <w:tcPr>
            <w:tcW w:w="3325" w:type="dxa"/>
            <w:shd w:val="clear" w:color="auto" w:fill="F2F2F2" w:themeFill="background1" w:themeFillShade="F2"/>
          </w:tcPr>
          <w:p w14:paraId="29A07D7D"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0CFAE4A1" w14:textId="48FC4BA9" w:rsidR="00B12CF9" w:rsidRPr="008E5C37" w:rsidRDefault="003B6984" w:rsidP="005C0715">
            <w:pPr>
              <w:rPr>
                <w:rFonts w:asciiTheme="minorHAnsi" w:eastAsia="Times New Roman" w:hAnsiTheme="minorHAnsi" w:cs="Arial"/>
                <w:sz w:val="28"/>
                <w:szCs w:val="44"/>
              </w:rPr>
            </w:pPr>
            <w:r>
              <w:rPr>
                <w:rFonts w:asciiTheme="minorHAnsi" w:eastAsia="Times New Roman" w:hAnsiTheme="minorHAnsi" w:cs="Arial"/>
                <w:sz w:val="28"/>
                <w:szCs w:val="44"/>
              </w:rPr>
              <w:t xml:space="preserve">Stall Coating with </w:t>
            </w:r>
            <w:proofErr w:type="spellStart"/>
            <w:r>
              <w:rPr>
                <w:rFonts w:asciiTheme="minorHAnsi" w:eastAsia="Times New Roman" w:hAnsiTheme="minorHAnsi" w:cs="Arial"/>
                <w:sz w:val="28"/>
                <w:szCs w:val="44"/>
              </w:rPr>
              <w:t>Resuwall</w:t>
            </w:r>
            <w:proofErr w:type="spellEnd"/>
            <w:r>
              <w:rPr>
                <w:rFonts w:asciiTheme="minorHAnsi" w:eastAsia="Times New Roman" w:hAnsiTheme="minorHAnsi" w:cs="Arial"/>
                <w:sz w:val="28"/>
                <w:szCs w:val="44"/>
              </w:rPr>
              <w:t xml:space="preserve"> Aqua Coating for UT College of Vet Medicine</w:t>
            </w:r>
          </w:p>
        </w:tc>
      </w:tr>
      <w:tr w:rsidR="00B12CF9" w14:paraId="42A9E8E7" w14:textId="77777777" w:rsidTr="005C0715">
        <w:tc>
          <w:tcPr>
            <w:tcW w:w="3325" w:type="dxa"/>
            <w:shd w:val="clear" w:color="auto" w:fill="F2F2F2" w:themeFill="background1" w:themeFillShade="F2"/>
          </w:tcPr>
          <w:p w14:paraId="7449F684"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54830D81" w14:textId="18C5B976" w:rsidR="00B12CF9" w:rsidRPr="008E5C37" w:rsidRDefault="003B6984" w:rsidP="005C0715">
            <w:pPr>
              <w:rPr>
                <w:rFonts w:asciiTheme="minorHAnsi" w:eastAsia="Times New Roman" w:hAnsiTheme="minorHAnsi" w:cs="Arial"/>
                <w:sz w:val="28"/>
                <w:szCs w:val="44"/>
              </w:rPr>
            </w:pPr>
            <w:r>
              <w:rPr>
                <w:rFonts w:asciiTheme="minorHAnsi" w:eastAsia="Times New Roman" w:hAnsiTheme="minorHAnsi" w:cs="Arial"/>
                <w:sz w:val="28"/>
                <w:szCs w:val="44"/>
              </w:rPr>
              <w:t>3926768</w:t>
            </w:r>
          </w:p>
        </w:tc>
      </w:tr>
      <w:tr w:rsidR="00B12CF9" w14:paraId="7EA4655B" w14:textId="77777777" w:rsidTr="005C0715">
        <w:tc>
          <w:tcPr>
            <w:tcW w:w="3325" w:type="dxa"/>
            <w:shd w:val="clear" w:color="auto" w:fill="F2F2F2" w:themeFill="background1" w:themeFillShade="F2"/>
          </w:tcPr>
          <w:p w14:paraId="0B58B3FF"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64FDFB73" w14:textId="37F29073" w:rsidR="00B12CF9" w:rsidRPr="008E5C37" w:rsidRDefault="003B6984" w:rsidP="005C0715">
            <w:pPr>
              <w:rPr>
                <w:rFonts w:asciiTheme="minorHAnsi" w:eastAsia="Times New Roman" w:hAnsiTheme="minorHAnsi" w:cs="Arial"/>
                <w:sz w:val="28"/>
                <w:szCs w:val="44"/>
              </w:rPr>
            </w:pPr>
            <w:r>
              <w:rPr>
                <w:rFonts w:asciiTheme="minorHAnsi" w:eastAsia="Times New Roman" w:hAnsiTheme="minorHAnsi" w:cs="Arial"/>
                <w:sz w:val="28"/>
                <w:szCs w:val="44"/>
              </w:rPr>
              <w:t>4/2</w:t>
            </w:r>
            <w:r w:rsidR="002726DD">
              <w:rPr>
                <w:rFonts w:asciiTheme="minorHAnsi" w:eastAsia="Times New Roman" w:hAnsiTheme="minorHAnsi" w:cs="Arial"/>
                <w:sz w:val="28"/>
                <w:szCs w:val="44"/>
              </w:rPr>
              <w:t>5</w:t>
            </w:r>
            <w:r>
              <w:rPr>
                <w:rFonts w:asciiTheme="minorHAnsi" w:eastAsia="Times New Roman" w:hAnsiTheme="minorHAnsi" w:cs="Arial"/>
                <w:sz w:val="28"/>
                <w:szCs w:val="44"/>
              </w:rPr>
              <w:t>/2023</w:t>
            </w:r>
          </w:p>
        </w:tc>
      </w:tr>
      <w:tr w:rsidR="00B12CF9" w14:paraId="3C7FCB2B" w14:textId="77777777" w:rsidTr="005C0715">
        <w:tc>
          <w:tcPr>
            <w:tcW w:w="3325" w:type="dxa"/>
            <w:shd w:val="clear" w:color="auto" w:fill="F2F2F2" w:themeFill="background1" w:themeFillShade="F2"/>
          </w:tcPr>
          <w:p w14:paraId="03D15A8F"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118BD53A" w14:textId="48B3013A" w:rsidR="00B12CF9" w:rsidRPr="008E5C37" w:rsidRDefault="003F795D" w:rsidP="005C0715">
            <w:pPr>
              <w:rPr>
                <w:rFonts w:asciiTheme="minorHAnsi" w:eastAsia="Times New Roman" w:hAnsiTheme="minorHAnsi" w:cs="Arial"/>
                <w:sz w:val="28"/>
                <w:szCs w:val="44"/>
              </w:rPr>
            </w:pPr>
            <w:r>
              <w:rPr>
                <w:rFonts w:asciiTheme="minorHAnsi" w:eastAsia="Times New Roman" w:hAnsiTheme="minorHAnsi" w:cs="Arial"/>
                <w:sz w:val="28"/>
                <w:szCs w:val="44"/>
              </w:rPr>
              <w:t>5/13/</w:t>
            </w:r>
            <w:proofErr w:type="gramStart"/>
            <w:r>
              <w:rPr>
                <w:rFonts w:asciiTheme="minorHAnsi" w:eastAsia="Times New Roman" w:hAnsiTheme="minorHAnsi" w:cs="Arial"/>
                <w:sz w:val="28"/>
                <w:szCs w:val="44"/>
              </w:rPr>
              <w:t>2024  at</w:t>
            </w:r>
            <w:proofErr w:type="gramEnd"/>
            <w:r>
              <w:rPr>
                <w:rFonts w:asciiTheme="minorHAnsi" w:eastAsia="Times New Roman" w:hAnsiTheme="minorHAnsi" w:cs="Arial"/>
                <w:sz w:val="28"/>
                <w:szCs w:val="44"/>
              </w:rPr>
              <w:t xml:space="preserve"> 2 pm Eastern</w:t>
            </w:r>
          </w:p>
        </w:tc>
      </w:tr>
    </w:tbl>
    <w:p w14:paraId="0DA1F3D6"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19140999"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3BD64199" w14:textId="77777777" w:rsidTr="005C0715">
        <w:tc>
          <w:tcPr>
            <w:tcW w:w="3325" w:type="dxa"/>
            <w:shd w:val="clear" w:color="auto" w:fill="F2F2F2" w:themeFill="background1" w:themeFillShade="F2"/>
          </w:tcPr>
          <w:p w14:paraId="30C0F68B"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75BF02AB" w14:textId="77777777" w:rsidR="00B12CF9" w:rsidRPr="008E5C37" w:rsidRDefault="00B12CF9" w:rsidP="005C0715">
            <w:pPr>
              <w:rPr>
                <w:rFonts w:asciiTheme="minorHAnsi" w:eastAsia="Times New Roman" w:hAnsiTheme="minorHAnsi" w:cs="Arial"/>
                <w:sz w:val="36"/>
                <w:szCs w:val="44"/>
              </w:rPr>
            </w:pPr>
          </w:p>
        </w:tc>
      </w:tr>
      <w:tr w:rsidR="00B12CF9" w14:paraId="7C3DDE32" w14:textId="77777777" w:rsidTr="005C0715">
        <w:tc>
          <w:tcPr>
            <w:tcW w:w="3325" w:type="dxa"/>
            <w:shd w:val="clear" w:color="auto" w:fill="F2F2F2" w:themeFill="background1" w:themeFillShade="F2"/>
          </w:tcPr>
          <w:p w14:paraId="259F5E94"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6DFC1EFE" w14:textId="77777777" w:rsidR="00B12CF9" w:rsidRPr="008E5C37" w:rsidRDefault="00B12CF9" w:rsidP="005C0715">
            <w:pPr>
              <w:rPr>
                <w:rFonts w:asciiTheme="minorHAnsi" w:eastAsia="Times New Roman" w:hAnsiTheme="minorHAnsi" w:cs="Arial"/>
                <w:sz w:val="36"/>
                <w:szCs w:val="44"/>
              </w:rPr>
            </w:pPr>
          </w:p>
        </w:tc>
      </w:tr>
      <w:tr w:rsidR="00B12CF9" w14:paraId="4C34241F" w14:textId="77777777" w:rsidTr="005C0715">
        <w:tc>
          <w:tcPr>
            <w:tcW w:w="3325" w:type="dxa"/>
            <w:shd w:val="clear" w:color="auto" w:fill="F2F2F2" w:themeFill="background1" w:themeFillShade="F2"/>
          </w:tcPr>
          <w:p w14:paraId="6C8221F7"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575E0008" w14:textId="77777777" w:rsidR="00B12CF9" w:rsidRPr="008E5C37" w:rsidRDefault="00B12CF9" w:rsidP="005C0715">
            <w:pPr>
              <w:rPr>
                <w:rFonts w:asciiTheme="minorHAnsi" w:eastAsia="Times New Roman" w:hAnsiTheme="minorHAnsi" w:cs="Arial"/>
                <w:sz w:val="36"/>
                <w:szCs w:val="44"/>
              </w:rPr>
            </w:pPr>
          </w:p>
        </w:tc>
      </w:tr>
      <w:tr w:rsidR="00B12CF9" w14:paraId="77957297" w14:textId="77777777" w:rsidTr="005C0715">
        <w:tc>
          <w:tcPr>
            <w:tcW w:w="3325" w:type="dxa"/>
            <w:shd w:val="clear" w:color="auto" w:fill="F2F2F2" w:themeFill="background1" w:themeFillShade="F2"/>
          </w:tcPr>
          <w:p w14:paraId="075AA4B6"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3B6D9FBA" w14:textId="77777777" w:rsidR="00B12CF9" w:rsidRPr="008E5C37" w:rsidRDefault="00B12CF9" w:rsidP="005C0715">
            <w:pPr>
              <w:rPr>
                <w:rFonts w:asciiTheme="minorHAnsi" w:eastAsia="Times New Roman" w:hAnsiTheme="minorHAnsi" w:cs="Arial"/>
                <w:sz w:val="36"/>
                <w:szCs w:val="44"/>
              </w:rPr>
            </w:pPr>
          </w:p>
        </w:tc>
      </w:tr>
    </w:tbl>
    <w:p w14:paraId="3B5A0AC2" w14:textId="77777777" w:rsidR="00B12CF9" w:rsidRDefault="00B12CF9" w:rsidP="00B12CF9">
      <w:pPr>
        <w:rPr>
          <w:rFonts w:asciiTheme="minorHAnsi" w:eastAsia="Times New Roman" w:hAnsiTheme="minorHAnsi" w:cs="Arial"/>
          <w:b/>
          <w:sz w:val="36"/>
          <w:szCs w:val="44"/>
        </w:rPr>
      </w:pPr>
    </w:p>
    <w:p w14:paraId="085B90B8" w14:textId="77777777" w:rsidR="00B12CF9" w:rsidRDefault="00B12CF9" w:rsidP="00B12CF9">
      <w:pPr>
        <w:pStyle w:val="NoSpacing"/>
      </w:pPr>
      <w:r>
        <w:br w:type="page"/>
      </w:r>
    </w:p>
    <w:p w14:paraId="3BCB86F6"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0A0553FA" w14:textId="77777777" w:rsidR="00B12CF9" w:rsidRPr="000205E7" w:rsidRDefault="00B12CF9" w:rsidP="00B12CF9">
      <w:pPr>
        <w:pStyle w:val="NoSpacing"/>
        <w:rPr>
          <w:rFonts w:asciiTheme="minorHAnsi" w:hAnsiTheme="minorHAnsi" w:cstheme="minorHAnsi"/>
          <w:sz w:val="24"/>
          <w:szCs w:val="24"/>
        </w:rPr>
      </w:pPr>
    </w:p>
    <w:p w14:paraId="097351AD" w14:textId="1D316C42"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3F795D">
        <w:rPr>
          <w:rFonts w:asciiTheme="minorHAnsi" w:hAnsiTheme="minorHAnsi" w:cstheme="minorHAnsi"/>
          <w:sz w:val="24"/>
          <w:szCs w:val="24"/>
        </w:rPr>
        <w:t xml:space="preserve">The UT College of Veterinary Medicine is seeking a contractor to refurbish and recoat areas of stalls in the Ruminant and Bovine area of the Large Animal Clinic.  </w:t>
      </w:r>
    </w:p>
    <w:p w14:paraId="281101A3" w14:textId="77777777" w:rsidR="00B12CF9" w:rsidRDefault="00B12CF9" w:rsidP="00B12CF9">
      <w:pPr>
        <w:pStyle w:val="NoSpacing"/>
        <w:rPr>
          <w:rFonts w:asciiTheme="minorHAnsi" w:hAnsiTheme="minorHAnsi" w:cstheme="minorHAnsi"/>
          <w:sz w:val="24"/>
          <w:szCs w:val="24"/>
          <w:u w:val="single"/>
        </w:rPr>
      </w:pPr>
    </w:p>
    <w:p w14:paraId="2F788F00" w14:textId="77777777" w:rsidR="00B12CF9" w:rsidRDefault="00B12CF9" w:rsidP="00B12CF9">
      <w:pPr>
        <w:pStyle w:val="NoSpacing"/>
        <w:ind w:left="360"/>
        <w:rPr>
          <w:rFonts w:asciiTheme="minorHAnsi" w:hAnsiTheme="minorHAnsi" w:cstheme="minorHAnsi"/>
          <w:sz w:val="24"/>
          <w:szCs w:val="24"/>
        </w:rPr>
      </w:pPr>
    </w:p>
    <w:p w14:paraId="3F12C319"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4DD37697"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447956E5" w14:textId="77777777" w:rsidR="00B12CF9" w:rsidRPr="000205E7" w:rsidRDefault="00B12CF9" w:rsidP="00B12CF9">
      <w:pPr>
        <w:pStyle w:val="NoSpacing"/>
        <w:ind w:left="1440"/>
        <w:rPr>
          <w:rFonts w:asciiTheme="minorHAnsi" w:hAnsiTheme="minorHAnsi" w:cstheme="minorHAnsi"/>
          <w:sz w:val="24"/>
          <w:szCs w:val="24"/>
          <w:u w:val="single"/>
        </w:rPr>
      </w:pPr>
    </w:p>
    <w:p w14:paraId="7E077970"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7FCAAD41"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1D65824A"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5A44051B"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7E84CDCC" w14:textId="77777777" w:rsidR="00B12CF9" w:rsidRDefault="00B12CF9" w:rsidP="00B12CF9">
      <w:pPr>
        <w:pStyle w:val="NoSpacing"/>
        <w:ind w:firstLine="720"/>
        <w:rPr>
          <w:rFonts w:asciiTheme="minorHAnsi" w:hAnsiTheme="minorHAnsi" w:cstheme="minorHAnsi"/>
          <w:sz w:val="24"/>
          <w:szCs w:val="24"/>
        </w:rPr>
      </w:pPr>
    </w:p>
    <w:p w14:paraId="47D80804"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45B85380"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4B682B5E" w14:textId="2A9F8D24"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3F795D">
        <w:rPr>
          <w:rFonts w:asciiTheme="minorHAnsi" w:hAnsiTheme="minorHAnsi" w:cstheme="minorHAnsi"/>
          <w:sz w:val="24"/>
          <w:szCs w:val="24"/>
        </w:rPr>
        <w:t>Amy Dudenbostel</w:t>
      </w:r>
    </w:p>
    <w:p w14:paraId="76549521" w14:textId="08C496A7"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3F795D">
        <w:rPr>
          <w:rFonts w:asciiTheme="minorHAnsi" w:hAnsiTheme="minorHAnsi" w:cstheme="minorHAnsi"/>
          <w:sz w:val="24"/>
          <w:szCs w:val="24"/>
        </w:rPr>
        <w:t xml:space="preserve">  Strategic Sourcing Manager</w:t>
      </w:r>
    </w:p>
    <w:p w14:paraId="25EA06FB" w14:textId="3DD90FA7"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3F795D">
        <w:rPr>
          <w:rFonts w:asciiTheme="minorHAnsi" w:hAnsiTheme="minorHAnsi" w:cstheme="minorHAnsi"/>
          <w:sz w:val="24"/>
          <w:szCs w:val="24"/>
        </w:rPr>
        <w:t xml:space="preserve">  adudenb1@tennessee.edu</w:t>
      </w:r>
    </w:p>
    <w:p w14:paraId="1E1A858E" w14:textId="23B0EF58"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r w:rsidR="003F795D">
        <w:rPr>
          <w:rFonts w:asciiTheme="minorHAnsi" w:hAnsiTheme="minorHAnsi" w:cstheme="minorHAnsi"/>
          <w:sz w:val="24"/>
          <w:szCs w:val="24"/>
        </w:rPr>
        <w:t xml:space="preserve">  865-974-8451</w:t>
      </w:r>
    </w:p>
    <w:p w14:paraId="7A825F2A" w14:textId="77777777" w:rsidR="00B12CF9" w:rsidRPr="000205E7" w:rsidRDefault="00B12CF9" w:rsidP="00B12CF9">
      <w:pPr>
        <w:pStyle w:val="NoSpacing"/>
        <w:ind w:left="2160"/>
        <w:rPr>
          <w:rFonts w:asciiTheme="minorHAnsi" w:hAnsiTheme="minorHAnsi" w:cstheme="minorHAnsi"/>
          <w:sz w:val="24"/>
          <w:szCs w:val="24"/>
        </w:rPr>
      </w:pPr>
    </w:p>
    <w:p w14:paraId="7689D281"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205D8FA2" w14:textId="77777777" w:rsidR="00B12CF9" w:rsidRPr="000205E7" w:rsidRDefault="00B12CF9" w:rsidP="00B12CF9">
      <w:pPr>
        <w:pStyle w:val="NoSpacing"/>
        <w:ind w:left="360"/>
        <w:rPr>
          <w:rFonts w:asciiTheme="minorHAnsi" w:hAnsiTheme="minorHAnsi" w:cstheme="minorHAnsi"/>
          <w:sz w:val="24"/>
          <w:szCs w:val="24"/>
        </w:rPr>
      </w:pPr>
    </w:p>
    <w:p w14:paraId="405BFB90" w14:textId="77777777" w:rsidR="00B12CF9" w:rsidRPr="000205E7" w:rsidRDefault="00B12CF9" w:rsidP="00B12CF9">
      <w:pPr>
        <w:pStyle w:val="NoSpacing"/>
        <w:ind w:left="720"/>
        <w:rPr>
          <w:rFonts w:asciiTheme="minorHAnsi" w:hAnsiTheme="minorHAnsi" w:cstheme="minorHAnsi"/>
          <w:sz w:val="24"/>
          <w:szCs w:val="24"/>
        </w:rPr>
      </w:pPr>
    </w:p>
    <w:p w14:paraId="23CEA89E"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4A277F0D" w14:textId="77777777" w:rsidR="00B12CF9" w:rsidRPr="00EF46A2" w:rsidRDefault="00B12CF9" w:rsidP="00B12CF9">
      <w:pPr>
        <w:pStyle w:val="NoSpacing"/>
        <w:ind w:left="360"/>
        <w:rPr>
          <w:rFonts w:asciiTheme="minorHAnsi" w:hAnsiTheme="minorHAnsi" w:cstheme="minorHAnsi"/>
          <w:sz w:val="24"/>
          <w:szCs w:val="24"/>
        </w:rPr>
      </w:pPr>
    </w:p>
    <w:p w14:paraId="684204C4"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53BE03FE" w14:textId="50914B44" w:rsidR="00B12CF9" w:rsidRDefault="003F795D" w:rsidP="00B12CF9">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This is a one-time </w:t>
      </w:r>
      <w:proofErr w:type="gramStart"/>
      <w:r>
        <w:rPr>
          <w:rFonts w:asciiTheme="minorHAnsi" w:hAnsiTheme="minorHAnsi" w:cstheme="minorHAnsi"/>
          <w:sz w:val="24"/>
          <w:szCs w:val="24"/>
        </w:rPr>
        <w:t>purchase</w:t>
      </w:r>
      <w:proofErr w:type="gramEnd"/>
      <w:r w:rsidR="00B12CF9">
        <w:rPr>
          <w:rFonts w:asciiTheme="minorHAnsi" w:hAnsiTheme="minorHAnsi" w:cstheme="minorHAnsi"/>
          <w:sz w:val="24"/>
          <w:szCs w:val="24"/>
        </w:rPr>
        <w:t xml:space="preserve"> </w:t>
      </w:r>
    </w:p>
    <w:p w14:paraId="3BAC12CC" w14:textId="77777777" w:rsidR="00B12CF9" w:rsidRDefault="00B12CF9" w:rsidP="00B12CF9">
      <w:pPr>
        <w:pStyle w:val="NoSpacing"/>
        <w:ind w:left="360"/>
        <w:rPr>
          <w:rFonts w:asciiTheme="minorHAnsi" w:hAnsiTheme="minorHAnsi" w:cstheme="minorHAnsi"/>
          <w:sz w:val="24"/>
          <w:szCs w:val="24"/>
        </w:rPr>
      </w:pPr>
    </w:p>
    <w:p w14:paraId="5359E8AF" w14:textId="71015B26"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The University intends to award this solicitation to _</w:t>
      </w:r>
      <w:r w:rsidR="003F795D">
        <w:rPr>
          <w:rFonts w:asciiTheme="minorHAnsi" w:hAnsiTheme="minorHAnsi" w:cstheme="minorHAnsi"/>
          <w:sz w:val="24"/>
          <w:szCs w:val="24"/>
        </w:rPr>
        <w:t>1</w:t>
      </w:r>
      <w:r>
        <w:rPr>
          <w:rFonts w:asciiTheme="minorHAnsi" w:hAnsiTheme="minorHAnsi" w:cstheme="minorHAnsi"/>
          <w:sz w:val="24"/>
          <w:szCs w:val="24"/>
        </w:rPr>
        <w:t xml:space="preserve">_respondents, unless the University deems it to be in its best interest to </w:t>
      </w:r>
      <w:proofErr w:type="gramStart"/>
      <w:r>
        <w:rPr>
          <w:rFonts w:asciiTheme="minorHAnsi" w:hAnsiTheme="minorHAnsi" w:cstheme="minorHAnsi"/>
          <w:sz w:val="24"/>
          <w:szCs w:val="24"/>
        </w:rPr>
        <w:t>award to</w:t>
      </w:r>
      <w:proofErr w:type="gramEnd"/>
      <w:r>
        <w:rPr>
          <w:rFonts w:asciiTheme="minorHAnsi" w:hAnsiTheme="minorHAnsi" w:cstheme="minorHAnsi"/>
          <w:sz w:val="24"/>
          <w:szCs w:val="24"/>
        </w:rPr>
        <w:t xml:space="preserve"> fewer, or more, respondents.  The University retains sole discretion over this decision. </w:t>
      </w:r>
      <w:r w:rsidR="00383F2C">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3B4073D7" w14:textId="77777777" w:rsidR="00B12CF9" w:rsidRPr="002A50A1" w:rsidRDefault="00B12CF9" w:rsidP="00B12CF9">
      <w:pPr>
        <w:pStyle w:val="NoSpacing"/>
        <w:ind w:left="360"/>
        <w:rPr>
          <w:rFonts w:asciiTheme="minorHAnsi" w:hAnsiTheme="minorHAnsi" w:cstheme="minorHAnsi"/>
          <w:sz w:val="24"/>
          <w:szCs w:val="24"/>
        </w:rPr>
      </w:pPr>
    </w:p>
    <w:p w14:paraId="32A8D905" w14:textId="77777777" w:rsidR="00B12CF9" w:rsidRPr="00C04F05"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xml:space="preserve">.  The third-party entity may </w:t>
      </w:r>
      <w:r w:rsidRPr="00B71C3E">
        <w:rPr>
          <w:rFonts w:asciiTheme="minorHAnsi" w:hAnsiTheme="minorHAnsi" w:cstheme="minorHAnsi"/>
          <w:sz w:val="24"/>
          <w:szCs w:val="24"/>
        </w:rPr>
        <w:lastRenderedPageBreak/>
        <w:t>negotiate its own terms with the supplier</w:t>
      </w:r>
      <w:r w:rsidRPr="00281BF7" w:rsidDel="000936F2">
        <w:rPr>
          <w:rFonts w:asciiTheme="minorHAnsi" w:hAnsiTheme="minorHAnsi" w:cstheme="minorHAnsi"/>
          <w:sz w:val="24"/>
          <w:szCs w:val="24"/>
        </w:rPr>
        <w:t xml:space="preserve"> </w:t>
      </w:r>
    </w:p>
    <w:p w14:paraId="129A6D76" w14:textId="77777777" w:rsidR="00B12CF9"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w:t>
      </w:r>
      <w:r>
        <w:rPr>
          <w:rFonts w:asciiTheme="minorHAnsi" w:hAnsiTheme="minorHAnsi" w:cstheme="minorHAnsi"/>
          <w:b/>
          <w:sz w:val="24"/>
          <w:szCs w:val="24"/>
          <w:u w:val="single"/>
        </w:rPr>
        <w:t>Bid</w:t>
      </w:r>
      <w:r w:rsidRPr="00892312">
        <w:rPr>
          <w:rFonts w:asciiTheme="minorHAnsi" w:hAnsiTheme="minorHAnsi" w:cstheme="minorHAnsi"/>
          <w:b/>
          <w:sz w:val="24"/>
          <w:szCs w:val="24"/>
          <w:u w:val="single"/>
        </w:rPr>
        <w:t xml:space="preserve"> Conference</w:t>
      </w:r>
      <w:r>
        <w:rPr>
          <w:rFonts w:asciiTheme="minorHAnsi" w:hAnsiTheme="minorHAnsi" w:cstheme="minorHAnsi"/>
          <w:b/>
          <w:sz w:val="24"/>
          <w:szCs w:val="24"/>
          <w:u w:val="single"/>
        </w:rPr>
        <w:t xml:space="preserve"> or Site Visit</w:t>
      </w:r>
      <w:r>
        <w:rPr>
          <w:rFonts w:asciiTheme="minorHAnsi" w:hAnsiTheme="minorHAnsi" w:cstheme="minorHAnsi"/>
          <w:sz w:val="24"/>
          <w:szCs w:val="24"/>
        </w:rPr>
        <w:t xml:space="preserve">: </w:t>
      </w:r>
    </w:p>
    <w:p w14:paraId="4B3DDC1A" w14:textId="77777777" w:rsidR="003F795D" w:rsidRDefault="003F795D" w:rsidP="00B12CF9">
      <w:pPr>
        <w:ind w:left="360"/>
        <w:rPr>
          <w:rFonts w:asciiTheme="minorHAnsi" w:hAnsiTheme="minorHAnsi" w:cstheme="minorHAnsi"/>
          <w:color w:val="FF0000"/>
          <w:sz w:val="24"/>
          <w:szCs w:val="24"/>
        </w:rPr>
      </w:pPr>
    </w:p>
    <w:p w14:paraId="71E0C7F3" w14:textId="0CD6D142" w:rsidR="00B12CF9" w:rsidRPr="00E938BB" w:rsidRDefault="00B12CF9" w:rsidP="00B12CF9">
      <w:pPr>
        <w:ind w:left="360"/>
        <w:rPr>
          <w:rFonts w:asciiTheme="minorHAnsi" w:hAnsiTheme="minorHAnsi" w:cstheme="minorHAnsi"/>
          <w:sz w:val="24"/>
          <w:szCs w:val="24"/>
        </w:rPr>
      </w:pPr>
      <w:r w:rsidRPr="00E938BB">
        <w:rPr>
          <w:rFonts w:asciiTheme="minorHAnsi" w:hAnsiTheme="minorHAnsi" w:cstheme="minorHAnsi"/>
          <w:sz w:val="24"/>
          <w:szCs w:val="24"/>
          <w:u w:val="single"/>
        </w:rPr>
        <w:t>Mandatory Pre-Bid Conference or Site Visit</w:t>
      </w:r>
      <w:r w:rsidRPr="00E938BB">
        <w:rPr>
          <w:rFonts w:asciiTheme="minorHAnsi" w:hAnsiTheme="minorHAnsi" w:cstheme="minorHAnsi"/>
          <w:sz w:val="24"/>
          <w:szCs w:val="24"/>
        </w:rPr>
        <w:t xml:space="preserve">: The University will hold a mandatory pre-bid conference/site visit on </w:t>
      </w:r>
      <w:r w:rsidR="003F795D" w:rsidRPr="003F795D">
        <w:rPr>
          <w:rFonts w:asciiTheme="minorHAnsi" w:hAnsiTheme="minorHAnsi" w:cstheme="minorHAnsi"/>
          <w:b/>
          <w:bCs/>
          <w:sz w:val="24"/>
          <w:szCs w:val="24"/>
        </w:rPr>
        <w:t xml:space="preserve">Thursday, May 2, </w:t>
      </w:r>
      <w:proofErr w:type="gramStart"/>
      <w:r w:rsidR="003F795D" w:rsidRPr="003F795D">
        <w:rPr>
          <w:rFonts w:asciiTheme="minorHAnsi" w:hAnsiTheme="minorHAnsi" w:cstheme="minorHAnsi"/>
          <w:b/>
          <w:bCs/>
          <w:sz w:val="24"/>
          <w:szCs w:val="24"/>
        </w:rPr>
        <w:t>2024  at</w:t>
      </w:r>
      <w:proofErr w:type="gramEnd"/>
      <w:r w:rsidR="003F795D" w:rsidRPr="003F795D">
        <w:rPr>
          <w:rFonts w:asciiTheme="minorHAnsi" w:hAnsiTheme="minorHAnsi" w:cstheme="minorHAnsi"/>
          <w:b/>
          <w:bCs/>
          <w:sz w:val="24"/>
          <w:szCs w:val="24"/>
        </w:rPr>
        <w:t xml:space="preserve"> 10 am Eastern</w:t>
      </w:r>
      <w:r w:rsidRPr="003F795D">
        <w:rPr>
          <w:rFonts w:asciiTheme="minorHAnsi" w:hAnsiTheme="minorHAnsi" w:cstheme="minorHAnsi"/>
          <w:b/>
          <w:bCs/>
          <w:sz w:val="24"/>
          <w:szCs w:val="24"/>
        </w:rPr>
        <w:t>.</w:t>
      </w:r>
      <w:r w:rsidRPr="00E938BB">
        <w:rPr>
          <w:rFonts w:asciiTheme="minorHAnsi" w:hAnsiTheme="minorHAnsi" w:cstheme="minorHAnsi"/>
          <w:sz w:val="24"/>
          <w:szCs w:val="24"/>
        </w:rPr>
        <w:t xml:space="preserve">  The University will only evaluate bids from Respondents who attend the mandatory pre-bid conference/site visit.   </w:t>
      </w:r>
    </w:p>
    <w:p w14:paraId="57639808" w14:textId="76EC9BB8" w:rsidR="00B12CF9" w:rsidRDefault="00DF6426" w:rsidP="00B12CF9">
      <w:pPr>
        <w:pStyle w:val="NoSpacing"/>
        <w:ind w:left="360"/>
        <w:rPr>
          <w:rFonts w:asciiTheme="minorHAnsi" w:hAnsiTheme="minorHAnsi" w:cstheme="minorHAnsi"/>
          <w:sz w:val="24"/>
          <w:szCs w:val="24"/>
        </w:rPr>
      </w:pPr>
      <w:r w:rsidRPr="00DF6426">
        <w:rPr>
          <w:rFonts w:asciiTheme="minorHAnsi" w:hAnsiTheme="minorHAnsi" w:cstheme="minorHAnsi"/>
          <w:sz w:val="24"/>
          <w:szCs w:val="24"/>
          <w:u w:val="single"/>
        </w:rPr>
        <w:t>Pre-bid Conference/Site Visit Location</w:t>
      </w:r>
      <w:r>
        <w:rPr>
          <w:rFonts w:asciiTheme="minorHAnsi" w:hAnsiTheme="minorHAnsi" w:cstheme="minorHAnsi"/>
          <w:sz w:val="24"/>
          <w:szCs w:val="24"/>
        </w:rPr>
        <w:t>:</w:t>
      </w:r>
      <w:r w:rsidR="003F795D">
        <w:rPr>
          <w:rFonts w:asciiTheme="minorHAnsi" w:hAnsiTheme="minorHAnsi" w:cstheme="minorHAnsi"/>
          <w:sz w:val="24"/>
          <w:szCs w:val="24"/>
        </w:rPr>
        <w:t xml:space="preserve">  Meet at the Reception area of the Small Animal Clinic at the UTCVM building at:    2407 River Drive</w:t>
      </w:r>
    </w:p>
    <w:p w14:paraId="2E93FD8F" w14:textId="3C135E8D" w:rsidR="003F795D" w:rsidRPr="003F795D" w:rsidRDefault="003F795D" w:rsidP="00B12CF9">
      <w:pPr>
        <w:pStyle w:val="NoSpacing"/>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Knoxville, TN 37996</w:t>
      </w:r>
    </w:p>
    <w:p w14:paraId="22CC5455" w14:textId="049D4EDB" w:rsidR="00DF6426" w:rsidRPr="00DF6426" w:rsidRDefault="00DF6426" w:rsidP="00B12CF9">
      <w:pPr>
        <w:pStyle w:val="NoSpacing"/>
        <w:ind w:left="360"/>
        <w:rPr>
          <w:rFonts w:asciiTheme="minorHAnsi" w:hAnsiTheme="minorHAnsi" w:cstheme="minorHAnsi"/>
          <w:color w:val="FF0000"/>
          <w:sz w:val="24"/>
          <w:szCs w:val="24"/>
        </w:rPr>
      </w:pPr>
    </w:p>
    <w:p w14:paraId="13CC0A29" w14:textId="77777777" w:rsidR="00DF6426" w:rsidRPr="00892312" w:rsidRDefault="00DF6426" w:rsidP="00B12CF9">
      <w:pPr>
        <w:pStyle w:val="NoSpacing"/>
        <w:ind w:left="360"/>
        <w:rPr>
          <w:rFonts w:asciiTheme="minorHAnsi" w:hAnsiTheme="minorHAnsi" w:cstheme="minorHAnsi"/>
          <w:sz w:val="24"/>
          <w:szCs w:val="24"/>
        </w:rPr>
      </w:pPr>
    </w:p>
    <w:p w14:paraId="15AE9319"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654DF581"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75B80F2C" w14:textId="77777777" w:rsidTr="005C0715">
        <w:tc>
          <w:tcPr>
            <w:tcW w:w="4385" w:type="dxa"/>
          </w:tcPr>
          <w:p w14:paraId="7AD04461"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22DC3A5F" w14:textId="5B5579AA" w:rsidR="00B12CF9" w:rsidRDefault="003F795D" w:rsidP="005C0715">
            <w:pPr>
              <w:pStyle w:val="NoSpacing"/>
              <w:rPr>
                <w:rFonts w:asciiTheme="minorHAnsi" w:hAnsiTheme="minorHAnsi" w:cstheme="minorHAnsi"/>
                <w:sz w:val="24"/>
                <w:szCs w:val="24"/>
              </w:rPr>
            </w:pPr>
            <w:r>
              <w:rPr>
                <w:rFonts w:asciiTheme="minorHAnsi" w:hAnsiTheme="minorHAnsi" w:cstheme="minorHAnsi"/>
                <w:sz w:val="24"/>
                <w:szCs w:val="24"/>
              </w:rPr>
              <w:t>4/2</w:t>
            </w:r>
            <w:r w:rsidR="002726DD">
              <w:rPr>
                <w:rFonts w:asciiTheme="minorHAnsi" w:hAnsiTheme="minorHAnsi" w:cstheme="minorHAnsi"/>
                <w:sz w:val="24"/>
                <w:szCs w:val="24"/>
              </w:rPr>
              <w:t>5</w:t>
            </w:r>
            <w:r>
              <w:rPr>
                <w:rFonts w:asciiTheme="minorHAnsi" w:hAnsiTheme="minorHAnsi" w:cstheme="minorHAnsi"/>
                <w:sz w:val="24"/>
                <w:szCs w:val="24"/>
              </w:rPr>
              <w:t>/2024</w:t>
            </w:r>
          </w:p>
        </w:tc>
      </w:tr>
      <w:tr w:rsidR="00B12CF9" w:rsidRPr="00EF46A2" w14:paraId="2856D0F9" w14:textId="77777777" w:rsidTr="005C0715">
        <w:tc>
          <w:tcPr>
            <w:tcW w:w="4385" w:type="dxa"/>
          </w:tcPr>
          <w:p w14:paraId="312B01D2"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Mandatory Pre-Bid Conference</w:t>
            </w:r>
          </w:p>
        </w:tc>
        <w:tc>
          <w:tcPr>
            <w:tcW w:w="4245" w:type="dxa"/>
          </w:tcPr>
          <w:p w14:paraId="59F1B26C" w14:textId="5D0221D5" w:rsidR="00B12CF9" w:rsidRPr="00EF46A2" w:rsidRDefault="003F795D" w:rsidP="005C0715">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5/2/</w:t>
            </w:r>
            <w:proofErr w:type="gramStart"/>
            <w:r>
              <w:rPr>
                <w:rFonts w:asciiTheme="minorHAnsi" w:hAnsiTheme="minorHAnsi" w:cstheme="minorHAnsi"/>
                <w:color w:val="FF0000"/>
                <w:sz w:val="24"/>
                <w:szCs w:val="24"/>
              </w:rPr>
              <w:t>2024  at</w:t>
            </w:r>
            <w:proofErr w:type="gramEnd"/>
            <w:r>
              <w:rPr>
                <w:rFonts w:asciiTheme="minorHAnsi" w:hAnsiTheme="minorHAnsi" w:cstheme="minorHAnsi"/>
                <w:color w:val="FF0000"/>
                <w:sz w:val="24"/>
                <w:szCs w:val="24"/>
              </w:rPr>
              <w:t xml:space="preserve"> 10 am Eastern</w:t>
            </w:r>
          </w:p>
        </w:tc>
      </w:tr>
      <w:tr w:rsidR="00B12CF9" w14:paraId="7C5F93DF" w14:textId="77777777" w:rsidTr="005C0715">
        <w:tc>
          <w:tcPr>
            <w:tcW w:w="4385" w:type="dxa"/>
          </w:tcPr>
          <w:p w14:paraId="259B9DFA"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5E08382A" w14:textId="21381413" w:rsidR="00B12CF9" w:rsidRDefault="003F795D" w:rsidP="005C0715">
            <w:pPr>
              <w:pStyle w:val="NoSpacing"/>
              <w:rPr>
                <w:rFonts w:asciiTheme="minorHAnsi" w:hAnsiTheme="minorHAnsi" w:cstheme="minorHAnsi"/>
                <w:sz w:val="24"/>
                <w:szCs w:val="24"/>
              </w:rPr>
            </w:pPr>
            <w:r>
              <w:rPr>
                <w:rFonts w:asciiTheme="minorHAnsi" w:hAnsiTheme="minorHAnsi" w:cstheme="minorHAnsi"/>
                <w:sz w:val="24"/>
                <w:szCs w:val="24"/>
              </w:rPr>
              <w:t>5/7/2024</w:t>
            </w:r>
          </w:p>
        </w:tc>
      </w:tr>
      <w:tr w:rsidR="00B12CF9" w14:paraId="1006328D" w14:textId="77777777" w:rsidTr="005C0715">
        <w:tc>
          <w:tcPr>
            <w:tcW w:w="4385" w:type="dxa"/>
          </w:tcPr>
          <w:p w14:paraId="79B8D270"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426DF96A" w14:textId="508D5183" w:rsidR="00B12CF9" w:rsidRDefault="003F795D" w:rsidP="005C0715">
            <w:pPr>
              <w:pStyle w:val="NoSpacing"/>
              <w:rPr>
                <w:rFonts w:asciiTheme="minorHAnsi" w:hAnsiTheme="minorHAnsi" w:cstheme="minorHAnsi"/>
                <w:sz w:val="24"/>
                <w:szCs w:val="24"/>
              </w:rPr>
            </w:pPr>
            <w:r>
              <w:rPr>
                <w:rFonts w:asciiTheme="minorHAnsi" w:hAnsiTheme="minorHAnsi" w:cstheme="minorHAnsi"/>
                <w:sz w:val="24"/>
                <w:szCs w:val="24"/>
              </w:rPr>
              <w:t xml:space="preserve">5/13/2024  </w:t>
            </w:r>
          </w:p>
        </w:tc>
      </w:tr>
    </w:tbl>
    <w:p w14:paraId="4CEADD43" w14:textId="77777777" w:rsidR="00B12CF9" w:rsidRDefault="00B12CF9" w:rsidP="00B12CF9">
      <w:pPr>
        <w:pStyle w:val="NoSpacing"/>
        <w:rPr>
          <w:rFonts w:asciiTheme="minorHAnsi" w:hAnsiTheme="minorHAnsi" w:cstheme="minorHAnsi"/>
          <w:b/>
          <w:sz w:val="24"/>
          <w:szCs w:val="24"/>
        </w:rPr>
      </w:pPr>
    </w:p>
    <w:p w14:paraId="69372EE6"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050F2C6A"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32277F7A"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3052422A" w14:textId="77777777" w:rsidR="007640CD" w:rsidRPr="00B52477" w:rsidRDefault="007640CD" w:rsidP="00B52477">
      <w:pPr>
        <w:pStyle w:val="NoSpacing"/>
        <w:ind w:left="1440"/>
        <w:rPr>
          <w:rFonts w:asciiTheme="minorHAnsi" w:hAnsiTheme="minorHAnsi" w:cstheme="minorHAnsi"/>
          <w:b/>
          <w:sz w:val="24"/>
          <w:szCs w:val="24"/>
        </w:rPr>
      </w:pPr>
    </w:p>
    <w:p w14:paraId="5EC10CBD"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2F129371" w14:textId="77777777" w:rsidR="007640CD" w:rsidRPr="00B52477" w:rsidRDefault="007640CD" w:rsidP="00B52477">
      <w:pPr>
        <w:pStyle w:val="NoSpacing"/>
        <w:ind w:left="720"/>
        <w:rPr>
          <w:rFonts w:asciiTheme="minorHAnsi" w:hAnsiTheme="minorHAnsi" w:cstheme="minorHAnsi"/>
          <w:b/>
          <w:sz w:val="24"/>
          <w:szCs w:val="24"/>
        </w:rPr>
      </w:pPr>
    </w:p>
    <w:p w14:paraId="76AF154A"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35D09D69" w14:textId="77777777" w:rsidR="00B12CF9" w:rsidRDefault="00B12CF9" w:rsidP="00B12CF9">
      <w:pPr>
        <w:pStyle w:val="NoSpacing"/>
        <w:rPr>
          <w:rFonts w:asciiTheme="minorHAnsi" w:hAnsiTheme="minorHAnsi" w:cstheme="minorHAnsi"/>
          <w:b/>
          <w:sz w:val="24"/>
          <w:szCs w:val="24"/>
        </w:rPr>
      </w:pPr>
    </w:p>
    <w:p w14:paraId="1F33A3C8" w14:textId="77777777"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1B1EF2F2" w14:textId="77777777" w:rsidR="00B12CF9" w:rsidRDefault="00B12CF9" w:rsidP="00B12CF9">
      <w:pPr>
        <w:pStyle w:val="NoSpacing"/>
        <w:rPr>
          <w:rFonts w:asciiTheme="minorHAnsi" w:hAnsiTheme="minorHAnsi" w:cstheme="minorHAnsi"/>
          <w:sz w:val="24"/>
          <w:szCs w:val="24"/>
        </w:rPr>
      </w:pPr>
    </w:p>
    <w:p w14:paraId="0D5AE5BD"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lastRenderedPageBreak/>
        <w:t xml:space="preserve">The University will review the mandatory requirements to determine if they have been met. </w:t>
      </w:r>
    </w:p>
    <w:p w14:paraId="0426560D" w14:textId="77777777" w:rsidR="00E36BFF" w:rsidRDefault="00E36BFF"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5DB024A3" w14:textId="77777777" w:rsidR="0063404A"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Insurance Requirements: </w:t>
      </w:r>
    </w:p>
    <w:p w14:paraId="0033261C" w14:textId="77777777" w:rsidR="0063404A" w:rsidRDefault="00C359D3" w:rsidP="0063404A">
      <w:pPr>
        <w:pStyle w:val="ListParagraph"/>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p>
    <w:tbl>
      <w:tblPr>
        <w:tblW w:w="0" w:type="auto"/>
        <w:tblInd w:w="1549" w:type="dxa"/>
        <w:tblLayout w:type="fixed"/>
        <w:tblCellMar>
          <w:left w:w="0" w:type="dxa"/>
          <w:right w:w="0" w:type="dxa"/>
        </w:tblCellMar>
        <w:tblLook w:val="01E0" w:firstRow="1" w:lastRow="1" w:firstColumn="1" w:lastColumn="1" w:noHBand="0" w:noVBand="0"/>
      </w:tblPr>
      <w:tblGrid>
        <w:gridCol w:w="5414"/>
        <w:gridCol w:w="1825"/>
      </w:tblGrid>
      <w:tr w:rsidR="0063404A" w:rsidRPr="0063404A" w14:paraId="10A162D1" w14:textId="77777777" w:rsidTr="00100F92">
        <w:trPr>
          <w:trHeight w:val="231"/>
        </w:trPr>
        <w:tc>
          <w:tcPr>
            <w:tcW w:w="5414" w:type="dxa"/>
          </w:tcPr>
          <w:p w14:paraId="4549B37F" w14:textId="77777777" w:rsidR="0063404A" w:rsidRPr="0063404A" w:rsidRDefault="0063404A" w:rsidP="0063404A">
            <w:pPr>
              <w:widowControl w:val="0"/>
              <w:autoSpaceDE w:val="0"/>
              <w:autoSpaceDN w:val="0"/>
              <w:spacing w:after="0" w:line="211" w:lineRule="exact"/>
              <w:ind w:left="50"/>
              <w:rPr>
                <w:rFonts w:ascii="Arial" w:eastAsia="Arial" w:hAnsi="Arial" w:cs="Arial"/>
                <w:sz w:val="20"/>
              </w:rPr>
            </w:pPr>
            <w:r w:rsidRPr="0063404A">
              <w:rPr>
                <w:rFonts w:ascii="Arial" w:eastAsia="Arial" w:hAnsi="Arial" w:cs="Arial"/>
                <w:spacing w:val="-2"/>
                <w:sz w:val="20"/>
              </w:rPr>
              <w:t>Workers’</w:t>
            </w:r>
            <w:r w:rsidRPr="0063404A">
              <w:rPr>
                <w:rFonts w:ascii="Arial" w:eastAsia="Arial" w:hAnsi="Arial" w:cs="Arial"/>
                <w:spacing w:val="5"/>
                <w:sz w:val="20"/>
              </w:rPr>
              <w:t xml:space="preserve"> </w:t>
            </w:r>
            <w:r w:rsidRPr="0063404A">
              <w:rPr>
                <w:rFonts w:ascii="Arial" w:eastAsia="Arial" w:hAnsi="Arial" w:cs="Arial"/>
                <w:spacing w:val="-2"/>
                <w:sz w:val="20"/>
              </w:rPr>
              <w:t>Compensation</w:t>
            </w:r>
            <w:r w:rsidRPr="0063404A">
              <w:rPr>
                <w:rFonts w:ascii="Arial" w:eastAsia="Arial" w:hAnsi="Arial" w:cs="Arial"/>
                <w:spacing w:val="5"/>
                <w:sz w:val="20"/>
              </w:rPr>
              <w:t xml:space="preserve"> </w:t>
            </w:r>
            <w:r w:rsidRPr="0063404A">
              <w:rPr>
                <w:rFonts w:ascii="Arial" w:eastAsia="Arial" w:hAnsi="Arial" w:cs="Arial"/>
                <w:spacing w:val="-4"/>
                <w:sz w:val="20"/>
              </w:rPr>
              <w:t>(WC):</w:t>
            </w:r>
          </w:p>
        </w:tc>
        <w:tc>
          <w:tcPr>
            <w:tcW w:w="1825" w:type="dxa"/>
          </w:tcPr>
          <w:p w14:paraId="3777F93D" w14:textId="77777777" w:rsidR="0063404A" w:rsidRPr="0063404A" w:rsidRDefault="0063404A" w:rsidP="0063404A">
            <w:pPr>
              <w:widowControl w:val="0"/>
              <w:autoSpaceDE w:val="0"/>
              <w:autoSpaceDN w:val="0"/>
              <w:spacing w:after="0" w:line="211" w:lineRule="exact"/>
              <w:ind w:left="397"/>
              <w:rPr>
                <w:rFonts w:ascii="Arial" w:eastAsia="Arial" w:hAnsi="Arial" w:cs="Arial"/>
                <w:sz w:val="20"/>
              </w:rPr>
            </w:pPr>
            <w:r w:rsidRPr="0063404A">
              <w:rPr>
                <w:rFonts w:ascii="Arial" w:eastAsia="Arial" w:hAnsi="Arial" w:cs="Arial"/>
                <w:sz w:val="20"/>
              </w:rPr>
              <w:t>Statutory</w:t>
            </w:r>
            <w:r w:rsidRPr="0063404A">
              <w:rPr>
                <w:rFonts w:ascii="Arial" w:eastAsia="Arial" w:hAnsi="Arial" w:cs="Arial"/>
                <w:spacing w:val="-12"/>
                <w:sz w:val="20"/>
              </w:rPr>
              <w:t xml:space="preserve"> </w:t>
            </w:r>
            <w:r w:rsidRPr="0063404A">
              <w:rPr>
                <w:rFonts w:ascii="Arial" w:eastAsia="Arial" w:hAnsi="Arial" w:cs="Arial"/>
                <w:spacing w:val="-2"/>
                <w:sz w:val="20"/>
              </w:rPr>
              <w:t>Limits</w:t>
            </w:r>
          </w:p>
        </w:tc>
      </w:tr>
      <w:tr w:rsidR="0063404A" w:rsidRPr="0063404A" w14:paraId="4BC8CECD" w14:textId="77777777" w:rsidTr="00100F92">
        <w:trPr>
          <w:trHeight w:val="240"/>
        </w:trPr>
        <w:tc>
          <w:tcPr>
            <w:tcW w:w="5414" w:type="dxa"/>
          </w:tcPr>
          <w:p w14:paraId="1A58B49C" w14:textId="77777777" w:rsidR="0063404A" w:rsidRPr="0063404A" w:rsidRDefault="0063404A" w:rsidP="0063404A">
            <w:pPr>
              <w:widowControl w:val="0"/>
              <w:autoSpaceDE w:val="0"/>
              <w:autoSpaceDN w:val="0"/>
              <w:spacing w:before="1" w:after="0" w:line="219" w:lineRule="exact"/>
              <w:ind w:left="950"/>
              <w:rPr>
                <w:rFonts w:ascii="Arial" w:eastAsia="Arial" w:hAnsi="Arial" w:cs="Arial"/>
                <w:sz w:val="20"/>
              </w:rPr>
            </w:pPr>
            <w:r w:rsidRPr="0063404A">
              <w:rPr>
                <w:rFonts w:ascii="Arial" w:eastAsia="Arial" w:hAnsi="Arial" w:cs="Arial"/>
                <w:sz w:val="20"/>
              </w:rPr>
              <w:t>Employers’</w:t>
            </w:r>
            <w:r w:rsidRPr="0063404A">
              <w:rPr>
                <w:rFonts w:ascii="Arial" w:eastAsia="Arial" w:hAnsi="Arial" w:cs="Arial"/>
                <w:spacing w:val="-10"/>
                <w:sz w:val="20"/>
              </w:rPr>
              <w:t xml:space="preserve"> </w:t>
            </w:r>
            <w:r w:rsidRPr="0063404A">
              <w:rPr>
                <w:rFonts w:ascii="Arial" w:eastAsia="Arial" w:hAnsi="Arial" w:cs="Arial"/>
                <w:sz w:val="20"/>
              </w:rPr>
              <w:t>Liability</w:t>
            </w:r>
            <w:r w:rsidRPr="0063404A">
              <w:rPr>
                <w:rFonts w:ascii="Arial" w:eastAsia="Arial" w:hAnsi="Arial" w:cs="Arial"/>
                <w:spacing w:val="-11"/>
                <w:sz w:val="20"/>
              </w:rPr>
              <w:t xml:space="preserve"> </w:t>
            </w:r>
            <w:r w:rsidRPr="0063404A">
              <w:rPr>
                <w:rFonts w:ascii="Arial" w:eastAsia="Arial" w:hAnsi="Arial" w:cs="Arial"/>
                <w:sz w:val="20"/>
              </w:rPr>
              <w:t>Each</w:t>
            </w:r>
            <w:r w:rsidRPr="0063404A">
              <w:rPr>
                <w:rFonts w:ascii="Arial" w:eastAsia="Arial" w:hAnsi="Arial" w:cs="Arial"/>
                <w:spacing w:val="-9"/>
                <w:sz w:val="20"/>
              </w:rPr>
              <w:t xml:space="preserve"> </w:t>
            </w:r>
            <w:r w:rsidRPr="0063404A">
              <w:rPr>
                <w:rFonts w:ascii="Arial" w:eastAsia="Arial" w:hAnsi="Arial" w:cs="Arial"/>
                <w:spacing w:val="-2"/>
                <w:sz w:val="20"/>
              </w:rPr>
              <w:t>Accident</w:t>
            </w:r>
          </w:p>
        </w:tc>
        <w:tc>
          <w:tcPr>
            <w:tcW w:w="1825" w:type="dxa"/>
          </w:tcPr>
          <w:p w14:paraId="58157F7D" w14:textId="77777777" w:rsidR="0063404A" w:rsidRPr="0063404A" w:rsidRDefault="0063404A" w:rsidP="0063404A">
            <w:pPr>
              <w:widowControl w:val="0"/>
              <w:tabs>
                <w:tab w:val="left" w:pos="728"/>
              </w:tabs>
              <w:autoSpaceDE w:val="0"/>
              <w:autoSpaceDN w:val="0"/>
              <w:spacing w:before="1" w:after="0" w:line="219" w:lineRule="exact"/>
              <w:ind w:left="397"/>
              <w:rPr>
                <w:rFonts w:ascii="Arial" w:eastAsia="Arial" w:hAnsi="Arial" w:cs="Arial"/>
                <w:sz w:val="20"/>
              </w:rPr>
            </w:pPr>
            <w:r w:rsidRPr="0063404A">
              <w:rPr>
                <w:rFonts w:ascii="Arial" w:eastAsia="Arial" w:hAnsi="Arial" w:cs="Arial"/>
                <w:spacing w:val="-10"/>
                <w:sz w:val="20"/>
              </w:rPr>
              <w:t>$</w:t>
            </w:r>
            <w:r w:rsidRPr="0063404A">
              <w:rPr>
                <w:rFonts w:ascii="Arial" w:eastAsia="Arial" w:hAnsi="Arial" w:cs="Arial"/>
                <w:sz w:val="20"/>
              </w:rPr>
              <w:tab/>
            </w:r>
            <w:r w:rsidRPr="0063404A">
              <w:rPr>
                <w:rFonts w:ascii="Arial" w:eastAsia="Arial" w:hAnsi="Arial" w:cs="Arial"/>
                <w:spacing w:val="-2"/>
                <w:sz w:val="20"/>
              </w:rPr>
              <w:t>100,000</w:t>
            </w:r>
          </w:p>
        </w:tc>
      </w:tr>
      <w:tr w:rsidR="0063404A" w:rsidRPr="0063404A" w14:paraId="5E852208" w14:textId="77777777" w:rsidTr="00100F92">
        <w:trPr>
          <w:trHeight w:val="240"/>
        </w:trPr>
        <w:tc>
          <w:tcPr>
            <w:tcW w:w="5414" w:type="dxa"/>
          </w:tcPr>
          <w:p w14:paraId="71B279FE" w14:textId="77777777" w:rsidR="0063404A" w:rsidRPr="0063404A" w:rsidRDefault="0063404A" w:rsidP="0063404A">
            <w:pPr>
              <w:widowControl w:val="0"/>
              <w:autoSpaceDE w:val="0"/>
              <w:autoSpaceDN w:val="0"/>
              <w:spacing w:before="1" w:after="0" w:line="219" w:lineRule="exact"/>
              <w:ind w:left="950"/>
              <w:rPr>
                <w:rFonts w:ascii="Arial" w:eastAsia="Arial" w:hAnsi="Arial" w:cs="Arial"/>
                <w:sz w:val="20"/>
              </w:rPr>
            </w:pPr>
            <w:r w:rsidRPr="0063404A">
              <w:rPr>
                <w:rFonts w:ascii="Arial" w:eastAsia="Arial" w:hAnsi="Arial" w:cs="Arial"/>
                <w:sz w:val="20"/>
              </w:rPr>
              <w:t>Employers’</w:t>
            </w:r>
            <w:r w:rsidRPr="0063404A">
              <w:rPr>
                <w:rFonts w:ascii="Arial" w:eastAsia="Arial" w:hAnsi="Arial" w:cs="Arial"/>
                <w:spacing w:val="-7"/>
                <w:sz w:val="20"/>
              </w:rPr>
              <w:t xml:space="preserve"> </w:t>
            </w:r>
            <w:r w:rsidRPr="0063404A">
              <w:rPr>
                <w:rFonts w:ascii="Arial" w:eastAsia="Arial" w:hAnsi="Arial" w:cs="Arial"/>
                <w:sz w:val="20"/>
              </w:rPr>
              <w:t>Liability</w:t>
            </w:r>
            <w:r w:rsidRPr="0063404A">
              <w:rPr>
                <w:rFonts w:ascii="Arial" w:eastAsia="Arial" w:hAnsi="Arial" w:cs="Arial"/>
                <w:spacing w:val="-7"/>
                <w:sz w:val="20"/>
              </w:rPr>
              <w:t xml:space="preserve"> </w:t>
            </w:r>
            <w:r w:rsidRPr="0063404A">
              <w:rPr>
                <w:rFonts w:ascii="Arial" w:eastAsia="Arial" w:hAnsi="Arial" w:cs="Arial"/>
                <w:sz w:val="20"/>
              </w:rPr>
              <w:t>Disease</w:t>
            </w:r>
            <w:r w:rsidRPr="0063404A">
              <w:rPr>
                <w:rFonts w:ascii="Arial" w:eastAsia="Arial" w:hAnsi="Arial" w:cs="Arial"/>
                <w:spacing w:val="-8"/>
                <w:sz w:val="20"/>
              </w:rPr>
              <w:t xml:space="preserve"> </w:t>
            </w:r>
            <w:r w:rsidRPr="0063404A">
              <w:rPr>
                <w:rFonts w:ascii="Arial" w:eastAsia="Arial" w:hAnsi="Arial" w:cs="Arial"/>
                <w:sz w:val="20"/>
              </w:rPr>
              <w:t>–</w:t>
            </w:r>
            <w:r w:rsidRPr="0063404A">
              <w:rPr>
                <w:rFonts w:ascii="Arial" w:eastAsia="Arial" w:hAnsi="Arial" w:cs="Arial"/>
                <w:spacing w:val="-8"/>
                <w:sz w:val="20"/>
              </w:rPr>
              <w:t xml:space="preserve"> </w:t>
            </w:r>
            <w:r w:rsidRPr="0063404A">
              <w:rPr>
                <w:rFonts w:ascii="Arial" w:eastAsia="Arial" w:hAnsi="Arial" w:cs="Arial"/>
                <w:sz w:val="20"/>
              </w:rPr>
              <w:t>each</w:t>
            </w:r>
            <w:r w:rsidRPr="0063404A">
              <w:rPr>
                <w:rFonts w:ascii="Arial" w:eastAsia="Arial" w:hAnsi="Arial" w:cs="Arial"/>
                <w:spacing w:val="-7"/>
                <w:sz w:val="20"/>
              </w:rPr>
              <w:t xml:space="preserve"> </w:t>
            </w:r>
            <w:r w:rsidRPr="0063404A">
              <w:rPr>
                <w:rFonts w:ascii="Arial" w:eastAsia="Arial" w:hAnsi="Arial" w:cs="Arial"/>
                <w:spacing w:val="-2"/>
                <w:sz w:val="20"/>
              </w:rPr>
              <w:t>employee</w:t>
            </w:r>
          </w:p>
        </w:tc>
        <w:tc>
          <w:tcPr>
            <w:tcW w:w="1825" w:type="dxa"/>
          </w:tcPr>
          <w:p w14:paraId="66FEF836" w14:textId="77777777" w:rsidR="0063404A" w:rsidRPr="0063404A" w:rsidRDefault="0063404A" w:rsidP="0063404A">
            <w:pPr>
              <w:widowControl w:val="0"/>
              <w:tabs>
                <w:tab w:val="left" w:pos="728"/>
              </w:tabs>
              <w:autoSpaceDE w:val="0"/>
              <w:autoSpaceDN w:val="0"/>
              <w:spacing w:before="1" w:after="0" w:line="219" w:lineRule="exact"/>
              <w:ind w:left="397"/>
              <w:rPr>
                <w:rFonts w:ascii="Arial" w:eastAsia="Arial" w:hAnsi="Arial" w:cs="Arial"/>
                <w:sz w:val="20"/>
              </w:rPr>
            </w:pPr>
            <w:r w:rsidRPr="0063404A">
              <w:rPr>
                <w:rFonts w:ascii="Arial" w:eastAsia="Arial" w:hAnsi="Arial" w:cs="Arial"/>
                <w:spacing w:val="-10"/>
                <w:sz w:val="20"/>
              </w:rPr>
              <w:t>$</w:t>
            </w:r>
            <w:r w:rsidRPr="0063404A">
              <w:rPr>
                <w:rFonts w:ascii="Arial" w:eastAsia="Arial" w:hAnsi="Arial" w:cs="Arial"/>
                <w:sz w:val="20"/>
              </w:rPr>
              <w:tab/>
            </w:r>
            <w:r w:rsidRPr="0063404A">
              <w:rPr>
                <w:rFonts w:ascii="Arial" w:eastAsia="Arial" w:hAnsi="Arial" w:cs="Arial"/>
                <w:spacing w:val="-2"/>
                <w:sz w:val="20"/>
              </w:rPr>
              <w:t>100,000</w:t>
            </w:r>
          </w:p>
        </w:tc>
      </w:tr>
      <w:tr w:rsidR="0063404A" w:rsidRPr="0063404A" w14:paraId="1F5F9565" w14:textId="77777777" w:rsidTr="00100F92">
        <w:trPr>
          <w:trHeight w:val="231"/>
        </w:trPr>
        <w:tc>
          <w:tcPr>
            <w:tcW w:w="5414" w:type="dxa"/>
          </w:tcPr>
          <w:p w14:paraId="347774C2" w14:textId="77777777" w:rsidR="0063404A" w:rsidRPr="0063404A" w:rsidRDefault="0063404A" w:rsidP="0063404A">
            <w:pPr>
              <w:widowControl w:val="0"/>
              <w:autoSpaceDE w:val="0"/>
              <w:autoSpaceDN w:val="0"/>
              <w:spacing w:before="1" w:after="0" w:line="210" w:lineRule="exact"/>
              <w:ind w:left="950"/>
              <w:rPr>
                <w:rFonts w:ascii="Arial" w:eastAsia="Arial" w:hAnsi="Arial" w:cs="Arial"/>
                <w:sz w:val="20"/>
              </w:rPr>
            </w:pPr>
            <w:r w:rsidRPr="0063404A">
              <w:rPr>
                <w:rFonts w:ascii="Arial" w:eastAsia="Arial" w:hAnsi="Arial" w:cs="Arial"/>
                <w:sz w:val="20"/>
              </w:rPr>
              <w:t>Employers’</w:t>
            </w:r>
            <w:r w:rsidRPr="0063404A">
              <w:rPr>
                <w:rFonts w:ascii="Arial" w:eastAsia="Arial" w:hAnsi="Arial" w:cs="Arial"/>
                <w:spacing w:val="-7"/>
                <w:sz w:val="20"/>
              </w:rPr>
              <w:t xml:space="preserve"> </w:t>
            </w:r>
            <w:r w:rsidRPr="0063404A">
              <w:rPr>
                <w:rFonts w:ascii="Arial" w:eastAsia="Arial" w:hAnsi="Arial" w:cs="Arial"/>
                <w:sz w:val="20"/>
              </w:rPr>
              <w:t>Liability</w:t>
            </w:r>
            <w:r w:rsidRPr="0063404A">
              <w:rPr>
                <w:rFonts w:ascii="Arial" w:eastAsia="Arial" w:hAnsi="Arial" w:cs="Arial"/>
                <w:spacing w:val="-9"/>
                <w:sz w:val="20"/>
              </w:rPr>
              <w:t xml:space="preserve"> </w:t>
            </w:r>
            <w:r w:rsidRPr="0063404A">
              <w:rPr>
                <w:rFonts w:ascii="Arial" w:eastAsia="Arial" w:hAnsi="Arial" w:cs="Arial"/>
                <w:sz w:val="20"/>
              </w:rPr>
              <w:t>Disease</w:t>
            </w:r>
            <w:r w:rsidRPr="0063404A">
              <w:rPr>
                <w:rFonts w:ascii="Arial" w:eastAsia="Arial" w:hAnsi="Arial" w:cs="Arial"/>
                <w:spacing w:val="-4"/>
                <w:sz w:val="20"/>
              </w:rPr>
              <w:t xml:space="preserve"> </w:t>
            </w:r>
            <w:r w:rsidRPr="0063404A">
              <w:rPr>
                <w:rFonts w:ascii="Arial" w:eastAsia="Arial" w:hAnsi="Arial" w:cs="Arial"/>
                <w:sz w:val="20"/>
              </w:rPr>
              <w:t>–</w:t>
            </w:r>
            <w:r w:rsidRPr="0063404A">
              <w:rPr>
                <w:rFonts w:ascii="Arial" w:eastAsia="Arial" w:hAnsi="Arial" w:cs="Arial"/>
                <w:spacing w:val="-8"/>
                <w:sz w:val="20"/>
              </w:rPr>
              <w:t xml:space="preserve"> </w:t>
            </w:r>
            <w:r w:rsidRPr="0063404A">
              <w:rPr>
                <w:rFonts w:ascii="Arial" w:eastAsia="Arial" w:hAnsi="Arial" w:cs="Arial"/>
                <w:sz w:val="20"/>
              </w:rPr>
              <w:t>policy</w:t>
            </w:r>
            <w:r w:rsidRPr="0063404A">
              <w:rPr>
                <w:rFonts w:ascii="Arial" w:eastAsia="Arial" w:hAnsi="Arial" w:cs="Arial"/>
                <w:spacing w:val="-8"/>
                <w:sz w:val="20"/>
              </w:rPr>
              <w:t xml:space="preserve"> </w:t>
            </w:r>
            <w:r w:rsidRPr="0063404A">
              <w:rPr>
                <w:rFonts w:ascii="Arial" w:eastAsia="Arial" w:hAnsi="Arial" w:cs="Arial"/>
                <w:spacing w:val="-4"/>
                <w:sz w:val="20"/>
              </w:rPr>
              <w:t>limit</w:t>
            </w:r>
          </w:p>
        </w:tc>
        <w:tc>
          <w:tcPr>
            <w:tcW w:w="1825" w:type="dxa"/>
          </w:tcPr>
          <w:p w14:paraId="65C706DF" w14:textId="77777777" w:rsidR="0063404A" w:rsidRPr="0063404A" w:rsidRDefault="0063404A" w:rsidP="0063404A">
            <w:pPr>
              <w:widowControl w:val="0"/>
              <w:tabs>
                <w:tab w:val="left" w:pos="728"/>
              </w:tabs>
              <w:autoSpaceDE w:val="0"/>
              <w:autoSpaceDN w:val="0"/>
              <w:spacing w:before="1" w:after="0" w:line="210" w:lineRule="exact"/>
              <w:ind w:left="397"/>
              <w:rPr>
                <w:rFonts w:ascii="Arial" w:eastAsia="Arial" w:hAnsi="Arial" w:cs="Arial"/>
                <w:sz w:val="20"/>
              </w:rPr>
            </w:pPr>
            <w:r w:rsidRPr="0063404A">
              <w:rPr>
                <w:rFonts w:ascii="Arial" w:eastAsia="Arial" w:hAnsi="Arial" w:cs="Arial"/>
                <w:spacing w:val="-10"/>
                <w:sz w:val="20"/>
              </w:rPr>
              <w:t>$</w:t>
            </w:r>
            <w:r w:rsidRPr="0063404A">
              <w:rPr>
                <w:rFonts w:ascii="Arial" w:eastAsia="Arial" w:hAnsi="Arial" w:cs="Arial"/>
                <w:sz w:val="20"/>
              </w:rPr>
              <w:tab/>
            </w:r>
            <w:r w:rsidRPr="0063404A">
              <w:rPr>
                <w:rFonts w:ascii="Arial" w:eastAsia="Arial" w:hAnsi="Arial" w:cs="Arial"/>
                <w:spacing w:val="-2"/>
                <w:sz w:val="20"/>
              </w:rPr>
              <w:t>500,000</w:t>
            </w:r>
          </w:p>
        </w:tc>
      </w:tr>
      <w:tr w:rsidR="0063404A" w:rsidRPr="0063404A" w14:paraId="3F5CD0A1" w14:textId="77777777" w:rsidTr="00100F92">
        <w:trPr>
          <w:trHeight w:val="728"/>
        </w:trPr>
        <w:tc>
          <w:tcPr>
            <w:tcW w:w="5414" w:type="dxa"/>
          </w:tcPr>
          <w:p w14:paraId="30F30B40" w14:textId="77777777" w:rsidR="0063404A" w:rsidRPr="0063404A" w:rsidRDefault="0063404A" w:rsidP="0063404A">
            <w:pPr>
              <w:widowControl w:val="0"/>
              <w:autoSpaceDE w:val="0"/>
              <w:autoSpaceDN w:val="0"/>
              <w:spacing w:before="10" w:after="0" w:line="240" w:lineRule="auto"/>
              <w:rPr>
                <w:rFonts w:ascii="Arial" w:eastAsia="Arial" w:hAnsi="Arial" w:cs="Arial"/>
                <w:i/>
                <w:sz w:val="19"/>
              </w:rPr>
            </w:pPr>
          </w:p>
          <w:p w14:paraId="77035BA1" w14:textId="77777777" w:rsidR="0063404A" w:rsidRPr="0063404A" w:rsidRDefault="0063404A" w:rsidP="0063404A">
            <w:pPr>
              <w:widowControl w:val="0"/>
              <w:autoSpaceDE w:val="0"/>
              <w:autoSpaceDN w:val="0"/>
              <w:spacing w:after="0" w:line="240" w:lineRule="atLeast"/>
              <w:ind w:left="950" w:right="1758" w:hanging="900"/>
              <w:rPr>
                <w:rFonts w:ascii="Arial" w:eastAsia="Arial" w:hAnsi="Arial" w:cs="Arial"/>
                <w:sz w:val="20"/>
              </w:rPr>
            </w:pPr>
            <w:r w:rsidRPr="0063404A">
              <w:rPr>
                <w:rFonts w:ascii="Arial" w:eastAsia="Arial" w:hAnsi="Arial" w:cs="Arial"/>
                <w:sz w:val="20"/>
              </w:rPr>
              <w:t>Commercial</w:t>
            </w:r>
            <w:r w:rsidRPr="0063404A">
              <w:rPr>
                <w:rFonts w:ascii="Arial" w:eastAsia="Arial" w:hAnsi="Arial" w:cs="Arial"/>
                <w:spacing w:val="-14"/>
                <w:sz w:val="20"/>
              </w:rPr>
              <w:t xml:space="preserve"> </w:t>
            </w:r>
            <w:r w:rsidRPr="0063404A">
              <w:rPr>
                <w:rFonts w:ascii="Arial" w:eastAsia="Arial" w:hAnsi="Arial" w:cs="Arial"/>
                <w:sz w:val="20"/>
              </w:rPr>
              <w:t>General</w:t>
            </w:r>
            <w:r w:rsidRPr="0063404A">
              <w:rPr>
                <w:rFonts w:ascii="Arial" w:eastAsia="Arial" w:hAnsi="Arial" w:cs="Arial"/>
                <w:spacing w:val="-14"/>
                <w:sz w:val="20"/>
              </w:rPr>
              <w:t xml:space="preserve"> </w:t>
            </w:r>
            <w:r w:rsidRPr="0063404A">
              <w:rPr>
                <w:rFonts w:ascii="Arial" w:eastAsia="Arial" w:hAnsi="Arial" w:cs="Arial"/>
                <w:sz w:val="20"/>
              </w:rPr>
              <w:t>Liability</w:t>
            </w:r>
            <w:r w:rsidRPr="0063404A">
              <w:rPr>
                <w:rFonts w:ascii="Arial" w:eastAsia="Arial" w:hAnsi="Arial" w:cs="Arial"/>
                <w:spacing w:val="-14"/>
                <w:sz w:val="20"/>
              </w:rPr>
              <w:t xml:space="preserve"> </w:t>
            </w:r>
            <w:r w:rsidRPr="0063404A">
              <w:rPr>
                <w:rFonts w:ascii="Arial" w:eastAsia="Arial" w:hAnsi="Arial" w:cs="Arial"/>
                <w:sz w:val="20"/>
              </w:rPr>
              <w:t>(CGL): Each Occurrence Limit</w:t>
            </w:r>
          </w:p>
        </w:tc>
        <w:tc>
          <w:tcPr>
            <w:tcW w:w="1825" w:type="dxa"/>
          </w:tcPr>
          <w:p w14:paraId="56DF3755" w14:textId="77777777" w:rsidR="0063404A" w:rsidRPr="0063404A" w:rsidRDefault="0063404A" w:rsidP="0063404A">
            <w:pPr>
              <w:widowControl w:val="0"/>
              <w:autoSpaceDE w:val="0"/>
              <w:autoSpaceDN w:val="0"/>
              <w:spacing w:after="0" w:line="240" w:lineRule="auto"/>
              <w:rPr>
                <w:rFonts w:ascii="Arial" w:eastAsia="Arial" w:hAnsi="Arial" w:cs="Arial"/>
                <w:i/>
              </w:rPr>
            </w:pPr>
          </w:p>
          <w:p w14:paraId="4C5A9DDB" w14:textId="77777777" w:rsidR="0063404A" w:rsidRPr="0063404A" w:rsidRDefault="0063404A" w:rsidP="0063404A">
            <w:pPr>
              <w:widowControl w:val="0"/>
              <w:autoSpaceDE w:val="0"/>
              <w:autoSpaceDN w:val="0"/>
              <w:spacing w:before="7" w:after="0" w:line="240" w:lineRule="auto"/>
              <w:rPr>
                <w:rFonts w:ascii="Arial" w:eastAsia="Arial" w:hAnsi="Arial" w:cs="Arial"/>
                <w:i/>
                <w:sz w:val="20"/>
              </w:rPr>
            </w:pPr>
          </w:p>
          <w:p w14:paraId="4B66BC90" w14:textId="77777777" w:rsidR="0063404A" w:rsidRPr="0063404A" w:rsidRDefault="0063404A" w:rsidP="0063404A">
            <w:pPr>
              <w:widowControl w:val="0"/>
              <w:autoSpaceDE w:val="0"/>
              <w:autoSpaceDN w:val="0"/>
              <w:spacing w:after="0" w:line="219" w:lineRule="exact"/>
              <w:ind w:left="397"/>
              <w:rPr>
                <w:rFonts w:ascii="Arial" w:eastAsia="Arial" w:hAnsi="Arial" w:cs="Arial"/>
                <w:sz w:val="20"/>
              </w:rPr>
            </w:pPr>
            <w:r w:rsidRPr="0063404A">
              <w:rPr>
                <w:rFonts w:ascii="Arial" w:eastAsia="Arial" w:hAnsi="Arial" w:cs="Arial"/>
                <w:sz w:val="20"/>
              </w:rPr>
              <w:t>$</w:t>
            </w:r>
            <w:r w:rsidRPr="0063404A">
              <w:rPr>
                <w:rFonts w:ascii="Arial" w:eastAsia="Arial" w:hAnsi="Arial" w:cs="Arial"/>
                <w:spacing w:val="-3"/>
                <w:sz w:val="20"/>
              </w:rPr>
              <w:t xml:space="preserve"> </w:t>
            </w:r>
            <w:r w:rsidRPr="0063404A">
              <w:rPr>
                <w:rFonts w:ascii="Arial" w:eastAsia="Arial" w:hAnsi="Arial" w:cs="Arial"/>
                <w:spacing w:val="-2"/>
                <w:sz w:val="20"/>
              </w:rPr>
              <w:t>1,000,000</w:t>
            </w:r>
          </w:p>
        </w:tc>
      </w:tr>
      <w:tr w:rsidR="0063404A" w:rsidRPr="0063404A" w14:paraId="23FE5332" w14:textId="77777777" w:rsidTr="00100F92">
        <w:trPr>
          <w:trHeight w:val="240"/>
        </w:trPr>
        <w:tc>
          <w:tcPr>
            <w:tcW w:w="5414" w:type="dxa"/>
          </w:tcPr>
          <w:p w14:paraId="66BC950A" w14:textId="77777777" w:rsidR="0063404A" w:rsidRPr="0063404A" w:rsidRDefault="0063404A" w:rsidP="0063404A">
            <w:pPr>
              <w:widowControl w:val="0"/>
              <w:autoSpaceDE w:val="0"/>
              <w:autoSpaceDN w:val="0"/>
              <w:spacing w:before="1" w:after="0" w:line="219" w:lineRule="exact"/>
              <w:ind w:left="950"/>
              <w:rPr>
                <w:rFonts w:ascii="Arial" w:eastAsia="Arial" w:hAnsi="Arial" w:cs="Arial"/>
                <w:sz w:val="20"/>
              </w:rPr>
            </w:pPr>
            <w:r w:rsidRPr="0063404A">
              <w:rPr>
                <w:rFonts w:ascii="Arial" w:eastAsia="Arial" w:hAnsi="Arial" w:cs="Arial"/>
                <w:sz w:val="20"/>
              </w:rPr>
              <w:t>Damage</w:t>
            </w:r>
            <w:r w:rsidRPr="0063404A">
              <w:rPr>
                <w:rFonts w:ascii="Arial" w:eastAsia="Arial" w:hAnsi="Arial" w:cs="Arial"/>
                <w:spacing w:val="-6"/>
                <w:sz w:val="20"/>
              </w:rPr>
              <w:t xml:space="preserve"> </w:t>
            </w:r>
            <w:r w:rsidRPr="0063404A">
              <w:rPr>
                <w:rFonts w:ascii="Arial" w:eastAsia="Arial" w:hAnsi="Arial" w:cs="Arial"/>
                <w:sz w:val="20"/>
              </w:rPr>
              <w:t>to</w:t>
            </w:r>
            <w:r w:rsidRPr="0063404A">
              <w:rPr>
                <w:rFonts w:ascii="Arial" w:eastAsia="Arial" w:hAnsi="Arial" w:cs="Arial"/>
                <w:spacing w:val="-6"/>
                <w:sz w:val="20"/>
              </w:rPr>
              <w:t xml:space="preserve"> </w:t>
            </w:r>
            <w:r w:rsidRPr="0063404A">
              <w:rPr>
                <w:rFonts w:ascii="Arial" w:eastAsia="Arial" w:hAnsi="Arial" w:cs="Arial"/>
                <w:sz w:val="20"/>
              </w:rPr>
              <w:t>Rented</w:t>
            </w:r>
            <w:r w:rsidRPr="0063404A">
              <w:rPr>
                <w:rFonts w:ascii="Arial" w:eastAsia="Arial" w:hAnsi="Arial" w:cs="Arial"/>
                <w:spacing w:val="-6"/>
                <w:sz w:val="20"/>
              </w:rPr>
              <w:t xml:space="preserve"> </w:t>
            </w:r>
            <w:r w:rsidRPr="0063404A">
              <w:rPr>
                <w:rFonts w:ascii="Arial" w:eastAsia="Arial" w:hAnsi="Arial" w:cs="Arial"/>
                <w:sz w:val="20"/>
              </w:rPr>
              <w:t>Premises</w:t>
            </w:r>
            <w:r w:rsidRPr="0063404A">
              <w:rPr>
                <w:rFonts w:ascii="Arial" w:eastAsia="Arial" w:hAnsi="Arial" w:cs="Arial"/>
                <w:spacing w:val="-3"/>
                <w:sz w:val="20"/>
              </w:rPr>
              <w:t xml:space="preserve"> </w:t>
            </w:r>
            <w:r w:rsidRPr="0063404A">
              <w:rPr>
                <w:rFonts w:ascii="Arial" w:eastAsia="Arial" w:hAnsi="Arial" w:cs="Arial"/>
                <w:sz w:val="20"/>
              </w:rPr>
              <w:t>–</w:t>
            </w:r>
            <w:r w:rsidRPr="0063404A">
              <w:rPr>
                <w:rFonts w:ascii="Arial" w:eastAsia="Arial" w:hAnsi="Arial" w:cs="Arial"/>
                <w:spacing w:val="-6"/>
                <w:sz w:val="20"/>
              </w:rPr>
              <w:t xml:space="preserve"> </w:t>
            </w:r>
            <w:r w:rsidRPr="0063404A">
              <w:rPr>
                <w:rFonts w:ascii="Arial" w:eastAsia="Arial" w:hAnsi="Arial" w:cs="Arial"/>
                <w:sz w:val="20"/>
              </w:rPr>
              <w:t>Ea.</w:t>
            </w:r>
            <w:r w:rsidRPr="0063404A">
              <w:rPr>
                <w:rFonts w:ascii="Arial" w:eastAsia="Arial" w:hAnsi="Arial" w:cs="Arial"/>
                <w:spacing w:val="-7"/>
                <w:sz w:val="20"/>
              </w:rPr>
              <w:t xml:space="preserve"> </w:t>
            </w:r>
            <w:r w:rsidRPr="0063404A">
              <w:rPr>
                <w:rFonts w:ascii="Arial" w:eastAsia="Arial" w:hAnsi="Arial" w:cs="Arial"/>
                <w:spacing w:val="-4"/>
                <w:sz w:val="20"/>
              </w:rPr>
              <w:t>Occ.</w:t>
            </w:r>
          </w:p>
        </w:tc>
        <w:tc>
          <w:tcPr>
            <w:tcW w:w="1825" w:type="dxa"/>
          </w:tcPr>
          <w:p w14:paraId="6BAE97B1" w14:textId="77777777" w:rsidR="0063404A" w:rsidRPr="0063404A" w:rsidRDefault="0063404A" w:rsidP="0063404A">
            <w:pPr>
              <w:widowControl w:val="0"/>
              <w:tabs>
                <w:tab w:val="left" w:pos="728"/>
              </w:tabs>
              <w:autoSpaceDE w:val="0"/>
              <w:autoSpaceDN w:val="0"/>
              <w:spacing w:before="1" w:after="0" w:line="219" w:lineRule="exact"/>
              <w:ind w:left="397"/>
              <w:rPr>
                <w:rFonts w:ascii="Arial" w:eastAsia="Arial" w:hAnsi="Arial" w:cs="Arial"/>
                <w:sz w:val="20"/>
              </w:rPr>
            </w:pPr>
            <w:r w:rsidRPr="0063404A">
              <w:rPr>
                <w:rFonts w:ascii="Arial" w:eastAsia="Arial" w:hAnsi="Arial" w:cs="Arial"/>
                <w:spacing w:val="-10"/>
                <w:sz w:val="20"/>
              </w:rPr>
              <w:t>$</w:t>
            </w:r>
            <w:r w:rsidRPr="0063404A">
              <w:rPr>
                <w:rFonts w:ascii="Arial" w:eastAsia="Arial" w:hAnsi="Arial" w:cs="Arial"/>
                <w:sz w:val="20"/>
              </w:rPr>
              <w:tab/>
            </w:r>
            <w:r w:rsidRPr="0063404A">
              <w:rPr>
                <w:rFonts w:ascii="Arial" w:eastAsia="Arial" w:hAnsi="Arial" w:cs="Arial"/>
                <w:spacing w:val="-2"/>
                <w:sz w:val="20"/>
              </w:rPr>
              <w:t>300,000</w:t>
            </w:r>
          </w:p>
        </w:tc>
      </w:tr>
      <w:tr w:rsidR="0063404A" w:rsidRPr="0063404A" w14:paraId="39B5148B" w14:textId="77777777" w:rsidTr="00100F92">
        <w:trPr>
          <w:trHeight w:val="240"/>
        </w:trPr>
        <w:tc>
          <w:tcPr>
            <w:tcW w:w="5414" w:type="dxa"/>
          </w:tcPr>
          <w:p w14:paraId="6ECA5C3C" w14:textId="77777777" w:rsidR="0063404A" w:rsidRPr="0063404A" w:rsidRDefault="0063404A" w:rsidP="0063404A">
            <w:pPr>
              <w:widowControl w:val="0"/>
              <w:autoSpaceDE w:val="0"/>
              <w:autoSpaceDN w:val="0"/>
              <w:spacing w:before="1" w:after="0" w:line="219" w:lineRule="exact"/>
              <w:ind w:left="950"/>
              <w:rPr>
                <w:rFonts w:ascii="Arial" w:eastAsia="Arial" w:hAnsi="Arial" w:cs="Arial"/>
                <w:sz w:val="20"/>
              </w:rPr>
            </w:pPr>
            <w:r w:rsidRPr="0063404A">
              <w:rPr>
                <w:rFonts w:ascii="Arial" w:eastAsia="Arial" w:hAnsi="Arial" w:cs="Arial"/>
                <w:sz w:val="20"/>
              </w:rPr>
              <w:t>Medical</w:t>
            </w:r>
            <w:r w:rsidRPr="0063404A">
              <w:rPr>
                <w:rFonts w:ascii="Arial" w:eastAsia="Arial" w:hAnsi="Arial" w:cs="Arial"/>
                <w:spacing w:val="-5"/>
                <w:sz w:val="20"/>
              </w:rPr>
              <w:t xml:space="preserve"> </w:t>
            </w:r>
            <w:r w:rsidRPr="0063404A">
              <w:rPr>
                <w:rFonts w:ascii="Arial" w:eastAsia="Arial" w:hAnsi="Arial" w:cs="Arial"/>
                <w:sz w:val="20"/>
              </w:rPr>
              <w:t>Expense</w:t>
            </w:r>
            <w:r w:rsidRPr="0063404A">
              <w:rPr>
                <w:rFonts w:ascii="Arial" w:eastAsia="Arial" w:hAnsi="Arial" w:cs="Arial"/>
                <w:spacing w:val="-3"/>
                <w:sz w:val="20"/>
              </w:rPr>
              <w:t xml:space="preserve"> </w:t>
            </w:r>
            <w:r w:rsidRPr="0063404A">
              <w:rPr>
                <w:rFonts w:ascii="Arial" w:eastAsia="Arial" w:hAnsi="Arial" w:cs="Arial"/>
                <w:sz w:val="20"/>
              </w:rPr>
              <w:t>–</w:t>
            </w:r>
            <w:r w:rsidRPr="0063404A">
              <w:rPr>
                <w:rFonts w:ascii="Arial" w:eastAsia="Arial" w:hAnsi="Arial" w:cs="Arial"/>
                <w:spacing w:val="-4"/>
                <w:sz w:val="20"/>
              </w:rPr>
              <w:t xml:space="preserve"> </w:t>
            </w:r>
            <w:r w:rsidRPr="0063404A">
              <w:rPr>
                <w:rFonts w:ascii="Arial" w:eastAsia="Arial" w:hAnsi="Arial" w:cs="Arial"/>
                <w:sz w:val="20"/>
              </w:rPr>
              <w:t>any</w:t>
            </w:r>
            <w:r w:rsidRPr="0063404A">
              <w:rPr>
                <w:rFonts w:ascii="Arial" w:eastAsia="Arial" w:hAnsi="Arial" w:cs="Arial"/>
                <w:spacing w:val="-8"/>
                <w:sz w:val="20"/>
              </w:rPr>
              <w:t xml:space="preserve"> </w:t>
            </w:r>
            <w:r w:rsidRPr="0063404A">
              <w:rPr>
                <w:rFonts w:ascii="Arial" w:eastAsia="Arial" w:hAnsi="Arial" w:cs="Arial"/>
                <w:sz w:val="20"/>
              </w:rPr>
              <w:t>one</w:t>
            </w:r>
            <w:r w:rsidRPr="0063404A">
              <w:rPr>
                <w:rFonts w:ascii="Arial" w:eastAsia="Arial" w:hAnsi="Arial" w:cs="Arial"/>
                <w:spacing w:val="-5"/>
                <w:sz w:val="20"/>
              </w:rPr>
              <w:t xml:space="preserve"> </w:t>
            </w:r>
            <w:r w:rsidRPr="0063404A">
              <w:rPr>
                <w:rFonts w:ascii="Arial" w:eastAsia="Arial" w:hAnsi="Arial" w:cs="Arial"/>
                <w:spacing w:val="-2"/>
                <w:sz w:val="20"/>
              </w:rPr>
              <w:t>person</w:t>
            </w:r>
          </w:p>
        </w:tc>
        <w:tc>
          <w:tcPr>
            <w:tcW w:w="1825" w:type="dxa"/>
          </w:tcPr>
          <w:p w14:paraId="6441570A" w14:textId="77777777" w:rsidR="0063404A" w:rsidRPr="0063404A" w:rsidRDefault="0063404A" w:rsidP="0063404A">
            <w:pPr>
              <w:widowControl w:val="0"/>
              <w:tabs>
                <w:tab w:val="left" w:pos="840"/>
              </w:tabs>
              <w:autoSpaceDE w:val="0"/>
              <w:autoSpaceDN w:val="0"/>
              <w:spacing w:before="1" w:after="0" w:line="219" w:lineRule="exact"/>
              <w:ind w:left="397"/>
              <w:rPr>
                <w:rFonts w:ascii="Arial" w:eastAsia="Arial" w:hAnsi="Arial" w:cs="Arial"/>
                <w:sz w:val="20"/>
              </w:rPr>
            </w:pPr>
            <w:r w:rsidRPr="0063404A">
              <w:rPr>
                <w:rFonts w:ascii="Arial" w:eastAsia="Arial" w:hAnsi="Arial" w:cs="Arial"/>
                <w:spacing w:val="-10"/>
                <w:sz w:val="20"/>
              </w:rPr>
              <w:t>$</w:t>
            </w:r>
            <w:r w:rsidRPr="0063404A">
              <w:rPr>
                <w:rFonts w:ascii="Arial" w:eastAsia="Arial" w:hAnsi="Arial" w:cs="Arial"/>
                <w:sz w:val="20"/>
              </w:rPr>
              <w:tab/>
            </w:r>
            <w:r w:rsidRPr="0063404A">
              <w:rPr>
                <w:rFonts w:ascii="Arial" w:eastAsia="Arial" w:hAnsi="Arial" w:cs="Arial"/>
                <w:spacing w:val="-2"/>
                <w:sz w:val="20"/>
              </w:rPr>
              <w:t>10,000</w:t>
            </w:r>
          </w:p>
        </w:tc>
      </w:tr>
      <w:tr w:rsidR="0063404A" w:rsidRPr="0063404A" w14:paraId="0505A0D4" w14:textId="77777777" w:rsidTr="00100F92">
        <w:trPr>
          <w:trHeight w:val="240"/>
        </w:trPr>
        <w:tc>
          <w:tcPr>
            <w:tcW w:w="5414" w:type="dxa"/>
          </w:tcPr>
          <w:p w14:paraId="72E1E046" w14:textId="77777777" w:rsidR="0063404A" w:rsidRPr="0063404A" w:rsidRDefault="0063404A" w:rsidP="0063404A">
            <w:pPr>
              <w:widowControl w:val="0"/>
              <w:autoSpaceDE w:val="0"/>
              <w:autoSpaceDN w:val="0"/>
              <w:spacing w:before="1" w:after="0" w:line="219" w:lineRule="exact"/>
              <w:ind w:left="950"/>
              <w:rPr>
                <w:rFonts w:ascii="Arial" w:eastAsia="Arial" w:hAnsi="Arial" w:cs="Arial"/>
                <w:sz w:val="20"/>
              </w:rPr>
            </w:pPr>
            <w:r w:rsidRPr="0063404A">
              <w:rPr>
                <w:rFonts w:ascii="Arial" w:eastAsia="Arial" w:hAnsi="Arial" w:cs="Arial"/>
                <w:sz w:val="20"/>
              </w:rPr>
              <w:t>Personal</w:t>
            </w:r>
            <w:r w:rsidRPr="0063404A">
              <w:rPr>
                <w:rFonts w:ascii="Arial" w:eastAsia="Arial" w:hAnsi="Arial" w:cs="Arial"/>
                <w:spacing w:val="-7"/>
                <w:sz w:val="20"/>
              </w:rPr>
              <w:t xml:space="preserve"> </w:t>
            </w:r>
            <w:r w:rsidRPr="0063404A">
              <w:rPr>
                <w:rFonts w:ascii="Arial" w:eastAsia="Arial" w:hAnsi="Arial" w:cs="Arial"/>
                <w:sz w:val="20"/>
              </w:rPr>
              <w:t>&amp;</w:t>
            </w:r>
            <w:r w:rsidRPr="0063404A">
              <w:rPr>
                <w:rFonts w:ascii="Arial" w:eastAsia="Arial" w:hAnsi="Arial" w:cs="Arial"/>
                <w:spacing w:val="-8"/>
                <w:sz w:val="20"/>
              </w:rPr>
              <w:t xml:space="preserve"> </w:t>
            </w:r>
            <w:r w:rsidRPr="0063404A">
              <w:rPr>
                <w:rFonts w:ascii="Arial" w:eastAsia="Arial" w:hAnsi="Arial" w:cs="Arial"/>
                <w:sz w:val="20"/>
              </w:rPr>
              <w:t>Advertising</w:t>
            </w:r>
            <w:r w:rsidRPr="0063404A">
              <w:rPr>
                <w:rFonts w:ascii="Arial" w:eastAsia="Arial" w:hAnsi="Arial" w:cs="Arial"/>
                <w:spacing w:val="-9"/>
                <w:sz w:val="20"/>
              </w:rPr>
              <w:t xml:space="preserve"> </w:t>
            </w:r>
            <w:r w:rsidRPr="0063404A">
              <w:rPr>
                <w:rFonts w:ascii="Arial" w:eastAsia="Arial" w:hAnsi="Arial" w:cs="Arial"/>
                <w:sz w:val="20"/>
              </w:rPr>
              <w:t>Injury</w:t>
            </w:r>
            <w:r w:rsidRPr="0063404A">
              <w:rPr>
                <w:rFonts w:ascii="Arial" w:eastAsia="Arial" w:hAnsi="Arial" w:cs="Arial"/>
                <w:spacing w:val="-11"/>
                <w:sz w:val="20"/>
              </w:rPr>
              <w:t xml:space="preserve"> </w:t>
            </w:r>
            <w:r w:rsidRPr="0063404A">
              <w:rPr>
                <w:rFonts w:ascii="Arial" w:eastAsia="Arial" w:hAnsi="Arial" w:cs="Arial"/>
                <w:spacing w:val="-4"/>
                <w:sz w:val="20"/>
              </w:rPr>
              <w:t>Limit</w:t>
            </w:r>
          </w:p>
        </w:tc>
        <w:tc>
          <w:tcPr>
            <w:tcW w:w="1825" w:type="dxa"/>
          </w:tcPr>
          <w:p w14:paraId="5E65DE14" w14:textId="77777777" w:rsidR="0063404A" w:rsidRPr="0063404A" w:rsidRDefault="0063404A" w:rsidP="0063404A">
            <w:pPr>
              <w:widowControl w:val="0"/>
              <w:autoSpaceDE w:val="0"/>
              <w:autoSpaceDN w:val="0"/>
              <w:spacing w:before="1" w:after="0" w:line="219" w:lineRule="exact"/>
              <w:ind w:left="397"/>
              <w:rPr>
                <w:rFonts w:ascii="Arial" w:eastAsia="Arial" w:hAnsi="Arial" w:cs="Arial"/>
                <w:sz w:val="20"/>
              </w:rPr>
            </w:pPr>
            <w:r w:rsidRPr="0063404A">
              <w:rPr>
                <w:rFonts w:ascii="Arial" w:eastAsia="Arial" w:hAnsi="Arial" w:cs="Arial"/>
                <w:sz w:val="20"/>
              </w:rPr>
              <w:t>$</w:t>
            </w:r>
            <w:r w:rsidRPr="0063404A">
              <w:rPr>
                <w:rFonts w:ascii="Arial" w:eastAsia="Arial" w:hAnsi="Arial" w:cs="Arial"/>
                <w:spacing w:val="-3"/>
                <w:sz w:val="20"/>
              </w:rPr>
              <w:t xml:space="preserve"> </w:t>
            </w:r>
            <w:r w:rsidRPr="0063404A">
              <w:rPr>
                <w:rFonts w:ascii="Arial" w:eastAsia="Arial" w:hAnsi="Arial" w:cs="Arial"/>
                <w:spacing w:val="-2"/>
                <w:sz w:val="20"/>
              </w:rPr>
              <w:t>1,000,000</w:t>
            </w:r>
          </w:p>
        </w:tc>
      </w:tr>
      <w:tr w:rsidR="0063404A" w:rsidRPr="0063404A" w14:paraId="0DFBCA60" w14:textId="77777777" w:rsidTr="00100F92">
        <w:trPr>
          <w:trHeight w:val="240"/>
        </w:trPr>
        <w:tc>
          <w:tcPr>
            <w:tcW w:w="5414" w:type="dxa"/>
          </w:tcPr>
          <w:p w14:paraId="43F78649" w14:textId="77777777" w:rsidR="0063404A" w:rsidRPr="0063404A" w:rsidRDefault="0063404A" w:rsidP="0063404A">
            <w:pPr>
              <w:widowControl w:val="0"/>
              <w:autoSpaceDE w:val="0"/>
              <w:autoSpaceDN w:val="0"/>
              <w:spacing w:before="1" w:after="0" w:line="219" w:lineRule="exact"/>
              <w:ind w:left="950"/>
              <w:rPr>
                <w:rFonts w:ascii="Arial" w:eastAsia="Arial" w:hAnsi="Arial" w:cs="Arial"/>
                <w:sz w:val="20"/>
              </w:rPr>
            </w:pPr>
            <w:r w:rsidRPr="0063404A">
              <w:rPr>
                <w:rFonts w:ascii="Arial" w:eastAsia="Arial" w:hAnsi="Arial" w:cs="Arial"/>
                <w:sz w:val="20"/>
              </w:rPr>
              <w:t>General</w:t>
            </w:r>
            <w:r w:rsidRPr="0063404A">
              <w:rPr>
                <w:rFonts w:ascii="Arial" w:eastAsia="Arial" w:hAnsi="Arial" w:cs="Arial"/>
                <w:spacing w:val="-12"/>
                <w:sz w:val="20"/>
              </w:rPr>
              <w:t xml:space="preserve"> </w:t>
            </w:r>
            <w:r w:rsidRPr="0063404A">
              <w:rPr>
                <w:rFonts w:ascii="Arial" w:eastAsia="Arial" w:hAnsi="Arial" w:cs="Arial"/>
                <w:sz w:val="20"/>
              </w:rPr>
              <w:t>Aggregate</w:t>
            </w:r>
            <w:r w:rsidRPr="0063404A">
              <w:rPr>
                <w:rFonts w:ascii="Arial" w:eastAsia="Arial" w:hAnsi="Arial" w:cs="Arial"/>
                <w:spacing w:val="-12"/>
                <w:sz w:val="20"/>
              </w:rPr>
              <w:t xml:space="preserve"> </w:t>
            </w:r>
            <w:r w:rsidRPr="0063404A">
              <w:rPr>
                <w:rFonts w:ascii="Arial" w:eastAsia="Arial" w:hAnsi="Arial" w:cs="Arial"/>
                <w:spacing w:val="-4"/>
                <w:sz w:val="20"/>
              </w:rPr>
              <w:t>Limit</w:t>
            </w:r>
          </w:p>
        </w:tc>
        <w:tc>
          <w:tcPr>
            <w:tcW w:w="1825" w:type="dxa"/>
          </w:tcPr>
          <w:p w14:paraId="09E76AE0" w14:textId="77777777" w:rsidR="0063404A" w:rsidRPr="0063404A" w:rsidRDefault="0063404A" w:rsidP="0063404A">
            <w:pPr>
              <w:widowControl w:val="0"/>
              <w:autoSpaceDE w:val="0"/>
              <w:autoSpaceDN w:val="0"/>
              <w:spacing w:before="1" w:after="0" w:line="219" w:lineRule="exact"/>
              <w:ind w:left="397"/>
              <w:rPr>
                <w:rFonts w:ascii="Arial" w:eastAsia="Arial" w:hAnsi="Arial" w:cs="Arial"/>
                <w:sz w:val="20"/>
              </w:rPr>
            </w:pPr>
            <w:r w:rsidRPr="0063404A">
              <w:rPr>
                <w:rFonts w:ascii="Arial" w:eastAsia="Arial" w:hAnsi="Arial" w:cs="Arial"/>
                <w:sz w:val="20"/>
              </w:rPr>
              <w:t>$</w:t>
            </w:r>
            <w:r w:rsidRPr="0063404A">
              <w:rPr>
                <w:rFonts w:ascii="Arial" w:eastAsia="Arial" w:hAnsi="Arial" w:cs="Arial"/>
                <w:spacing w:val="-3"/>
                <w:sz w:val="20"/>
              </w:rPr>
              <w:t xml:space="preserve"> </w:t>
            </w:r>
            <w:r w:rsidRPr="0063404A">
              <w:rPr>
                <w:rFonts w:ascii="Arial" w:eastAsia="Arial" w:hAnsi="Arial" w:cs="Arial"/>
                <w:spacing w:val="-2"/>
                <w:sz w:val="20"/>
              </w:rPr>
              <w:t>2,000,000</w:t>
            </w:r>
          </w:p>
        </w:tc>
      </w:tr>
      <w:tr w:rsidR="0063404A" w:rsidRPr="0063404A" w14:paraId="08232764" w14:textId="77777777" w:rsidTr="00100F92">
        <w:trPr>
          <w:trHeight w:val="231"/>
        </w:trPr>
        <w:tc>
          <w:tcPr>
            <w:tcW w:w="5414" w:type="dxa"/>
          </w:tcPr>
          <w:p w14:paraId="0F8F84CB" w14:textId="77777777" w:rsidR="0063404A" w:rsidRPr="0063404A" w:rsidRDefault="0063404A" w:rsidP="0063404A">
            <w:pPr>
              <w:widowControl w:val="0"/>
              <w:autoSpaceDE w:val="0"/>
              <w:autoSpaceDN w:val="0"/>
              <w:spacing w:before="1" w:after="0" w:line="210" w:lineRule="exact"/>
              <w:ind w:left="950"/>
              <w:rPr>
                <w:rFonts w:ascii="Arial" w:eastAsia="Arial" w:hAnsi="Arial" w:cs="Arial"/>
                <w:sz w:val="20"/>
              </w:rPr>
            </w:pPr>
            <w:r w:rsidRPr="0063404A">
              <w:rPr>
                <w:rFonts w:ascii="Arial" w:eastAsia="Arial" w:hAnsi="Arial" w:cs="Arial"/>
                <w:sz w:val="20"/>
              </w:rPr>
              <w:t>Products/Completed</w:t>
            </w:r>
            <w:r w:rsidRPr="0063404A">
              <w:rPr>
                <w:rFonts w:ascii="Arial" w:eastAsia="Arial" w:hAnsi="Arial" w:cs="Arial"/>
                <w:spacing w:val="-14"/>
                <w:sz w:val="20"/>
              </w:rPr>
              <w:t xml:space="preserve"> </w:t>
            </w:r>
            <w:r w:rsidRPr="0063404A">
              <w:rPr>
                <w:rFonts w:ascii="Arial" w:eastAsia="Arial" w:hAnsi="Arial" w:cs="Arial"/>
                <w:sz w:val="20"/>
              </w:rPr>
              <w:t>Ops.</w:t>
            </w:r>
            <w:r w:rsidRPr="0063404A">
              <w:rPr>
                <w:rFonts w:ascii="Arial" w:eastAsia="Arial" w:hAnsi="Arial" w:cs="Arial"/>
                <w:spacing w:val="-11"/>
                <w:sz w:val="20"/>
              </w:rPr>
              <w:t xml:space="preserve"> </w:t>
            </w:r>
            <w:r w:rsidRPr="0063404A">
              <w:rPr>
                <w:rFonts w:ascii="Arial" w:eastAsia="Arial" w:hAnsi="Arial" w:cs="Arial"/>
                <w:sz w:val="20"/>
              </w:rPr>
              <w:t>Aggregate</w:t>
            </w:r>
            <w:r w:rsidRPr="0063404A">
              <w:rPr>
                <w:rFonts w:ascii="Arial" w:eastAsia="Arial" w:hAnsi="Arial" w:cs="Arial"/>
                <w:spacing w:val="-13"/>
                <w:sz w:val="20"/>
              </w:rPr>
              <w:t xml:space="preserve"> </w:t>
            </w:r>
            <w:r w:rsidRPr="0063404A">
              <w:rPr>
                <w:rFonts w:ascii="Arial" w:eastAsia="Arial" w:hAnsi="Arial" w:cs="Arial"/>
                <w:spacing w:val="-4"/>
                <w:sz w:val="20"/>
              </w:rPr>
              <w:t>Limit</w:t>
            </w:r>
          </w:p>
        </w:tc>
        <w:tc>
          <w:tcPr>
            <w:tcW w:w="1825" w:type="dxa"/>
          </w:tcPr>
          <w:p w14:paraId="0FE610E7" w14:textId="77777777" w:rsidR="0063404A" w:rsidRPr="0063404A" w:rsidRDefault="0063404A" w:rsidP="0063404A">
            <w:pPr>
              <w:widowControl w:val="0"/>
              <w:autoSpaceDE w:val="0"/>
              <w:autoSpaceDN w:val="0"/>
              <w:spacing w:before="1" w:after="0" w:line="210" w:lineRule="exact"/>
              <w:ind w:left="397"/>
              <w:rPr>
                <w:rFonts w:ascii="Arial" w:eastAsia="Arial" w:hAnsi="Arial" w:cs="Arial"/>
                <w:sz w:val="20"/>
              </w:rPr>
            </w:pPr>
            <w:r w:rsidRPr="0063404A">
              <w:rPr>
                <w:rFonts w:ascii="Arial" w:eastAsia="Arial" w:hAnsi="Arial" w:cs="Arial"/>
                <w:sz w:val="20"/>
              </w:rPr>
              <w:t>$</w:t>
            </w:r>
            <w:r w:rsidRPr="0063404A">
              <w:rPr>
                <w:rFonts w:ascii="Arial" w:eastAsia="Arial" w:hAnsi="Arial" w:cs="Arial"/>
                <w:spacing w:val="-3"/>
                <w:sz w:val="20"/>
              </w:rPr>
              <w:t xml:space="preserve"> </w:t>
            </w:r>
            <w:r w:rsidRPr="0063404A">
              <w:rPr>
                <w:rFonts w:ascii="Arial" w:eastAsia="Arial" w:hAnsi="Arial" w:cs="Arial"/>
                <w:spacing w:val="-2"/>
                <w:sz w:val="20"/>
              </w:rPr>
              <w:t>2,000,000</w:t>
            </w:r>
          </w:p>
        </w:tc>
      </w:tr>
    </w:tbl>
    <w:p w14:paraId="47AAE704" w14:textId="77777777" w:rsidR="0063404A" w:rsidRPr="0063404A" w:rsidRDefault="0063404A" w:rsidP="0063404A">
      <w:pPr>
        <w:widowControl w:val="0"/>
        <w:autoSpaceDE w:val="0"/>
        <w:autoSpaceDN w:val="0"/>
        <w:spacing w:before="10" w:after="0" w:line="240" w:lineRule="auto"/>
        <w:rPr>
          <w:rFonts w:ascii="Arial" w:eastAsia="Arial" w:hAnsi="Arial" w:cs="Arial"/>
          <w:i/>
          <w:sz w:val="21"/>
          <w:szCs w:val="20"/>
        </w:rPr>
      </w:pPr>
    </w:p>
    <w:p w14:paraId="026D6D6F" w14:textId="77777777" w:rsidR="0063404A" w:rsidRPr="0063404A" w:rsidRDefault="0063404A" w:rsidP="0063404A">
      <w:pPr>
        <w:widowControl w:val="0"/>
        <w:autoSpaceDE w:val="0"/>
        <w:autoSpaceDN w:val="0"/>
        <w:spacing w:after="0" w:line="240" w:lineRule="auto"/>
        <w:ind w:left="379" w:right="5935"/>
        <w:jc w:val="center"/>
        <w:rPr>
          <w:rFonts w:ascii="Arial" w:eastAsia="Arial" w:hAnsi="Arial" w:cs="Arial"/>
          <w:sz w:val="20"/>
          <w:szCs w:val="20"/>
        </w:rPr>
      </w:pPr>
      <w:r w:rsidRPr="0063404A">
        <w:rPr>
          <w:rFonts w:ascii="Arial" w:eastAsia="Arial" w:hAnsi="Arial" w:cs="Arial"/>
          <w:spacing w:val="-2"/>
          <w:sz w:val="20"/>
          <w:szCs w:val="20"/>
        </w:rPr>
        <w:t>Automobile</w:t>
      </w:r>
      <w:r w:rsidRPr="0063404A">
        <w:rPr>
          <w:rFonts w:ascii="Arial" w:eastAsia="Arial" w:hAnsi="Arial" w:cs="Arial"/>
          <w:spacing w:val="4"/>
          <w:sz w:val="20"/>
          <w:szCs w:val="20"/>
        </w:rPr>
        <w:t xml:space="preserve"> </w:t>
      </w:r>
      <w:r w:rsidRPr="0063404A">
        <w:rPr>
          <w:rFonts w:ascii="Arial" w:eastAsia="Arial" w:hAnsi="Arial" w:cs="Arial"/>
          <w:spacing w:val="-2"/>
          <w:sz w:val="20"/>
          <w:szCs w:val="20"/>
        </w:rPr>
        <w:t>Liability:</w:t>
      </w:r>
    </w:p>
    <w:p w14:paraId="3B0BDACB" w14:textId="77777777" w:rsidR="0063404A" w:rsidRPr="0063404A" w:rsidRDefault="0063404A" w:rsidP="0063404A">
      <w:pPr>
        <w:widowControl w:val="0"/>
        <w:tabs>
          <w:tab w:val="left" w:pos="5240"/>
        </w:tabs>
        <w:autoSpaceDE w:val="0"/>
        <w:autoSpaceDN w:val="0"/>
        <w:spacing w:before="10" w:after="0" w:line="240" w:lineRule="auto"/>
        <w:ind w:left="379"/>
        <w:jc w:val="center"/>
        <w:rPr>
          <w:rFonts w:ascii="Arial" w:eastAsia="Arial" w:hAnsi="Arial" w:cs="Arial"/>
          <w:sz w:val="20"/>
          <w:szCs w:val="20"/>
        </w:rPr>
      </w:pPr>
      <w:r w:rsidRPr="0063404A">
        <w:rPr>
          <w:rFonts w:ascii="Arial" w:eastAsia="Arial" w:hAnsi="Arial" w:cs="Arial"/>
          <w:sz w:val="20"/>
          <w:szCs w:val="20"/>
        </w:rPr>
        <w:t>Combined</w:t>
      </w:r>
      <w:r w:rsidRPr="0063404A">
        <w:rPr>
          <w:rFonts w:ascii="Arial" w:eastAsia="Arial" w:hAnsi="Arial" w:cs="Arial"/>
          <w:spacing w:val="-9"/>
          <w:sz w:val="20"/>
          <w:szCs w:val="20"/>
        </w:rPr>
        <w:t xml:space="preserve"> </w:t>
      </w:r>
      <w:r w:rsidRPr="0063404A">
        <w:rPr>
          <w:rFonts w:ascii="Arial" w:eastAsia="Arial" w:hAnsi="Arial" w:cs="Arial"/>
          <w:sz w:val="20"/>
          <w:szCs w:val="20"/>
        </w:rPr>
        <w:t>Single</w:t>
      </w:r>
      <w:r w:rsidRPr="0063404A">
        <w:rPr>
          <w:rFonts w:ascii="Arial" w:eastAsia="Arial" w:hAnsi="Arial" w:cs="Arial"/>
          <w:spacing w:val="-10"/>
          <w:sz w:val="20"/>
          <w:szCs w:val="20"/>
        </w:rPr>
        <w:t xml:space="preserve"> </w:t>
      </w:r>
      <w:r w:rsidRPr="0063404A">
        <w:rPr>
          <w:rFonts w:ascii="Arial" w:eastAsia="Arial" w:hAnsi="Arial" w:cs="Arial"/>
          <w:spacing w:val="-4"/>
          <w:sz w:val="20"/>
          <w:szCs w:val="20"/>
        </w:rPr>
        <w:t>Limit</w:t>
      </w:r>
      <w:r w:rsidRPr="0063404A">
        <w:rPr>
          <w:rFonts w:ascii="Arial" w:eastAsia="Arial" w:hAnsi="Arial" w:cs="Arial"/>
          <w:sz w:val="20"/>
          <w:szCs w:val="20"/>
        </w:rPr>
        <w:tab/>
        <w:t>$</w:t>
      </w:r>
      <w:r w:rsidRPr="0063404A">
        <w:rPr>
          <w:rFonts w:ascii="Arial" w:eastAsia="Arial" w:hAnsi="Arial" w:cs="Arial"/>
          <w:spacing w:val="-3"/>
          <w:sz w:val="20"/>
          <w:szCs w:val="20"/>
        </w:rPr>
        <w:t xml:space="preserve"> </w:t>
      </w:r>
      <w:r w:rsidRPr="0063404A">
        <w:rPr>
          <w:rFonts w:ascii="Arial" w:eastAsia="Arial" w:hAnsi="Arial" w:cs="Arial"/>
          <w:spacing w:val="-2"/>
          <w:sz w:val="20"/>
          <w:szCs w:val="20"/>
        </w:rPr>
        <w:t>1,000,000</w:t>
      </w:r>
    </w:p>
    <w:p w14:paraId="50D582AD" w14:textId="77777777" w:rsidR="0063404A" w:rsidRPr="0063404A" w:rsidRDefault="0063404A" w:rsidP="0063404A">
      <w:pPr>
        <w:widowControl w:val="0"/>
        <w:autoSpaceDE w:val="0"/>
        <w:autoSpaceDN w:val="0"/>
        <w:spacing w:before="9" w:after="0" w:line="240" w:lineRule="auto"/>
        <w:rPr>
          <w:rFonts w:ascii="Arial" w:eastAsia="Arial" w:hAnsi="Arial" w:cs="Arial"/>
          <w:sz w:val="13"/>
          <w:szCs w:val="20"/>
        </w:rPr>
      </w:pPr>
    </w:p>
    <w:p w14:paraId="51CADFC3" w14:textId="77777777" w:rsidR="0063404A" w:rsidRPr="0063404A" w:rsidRDefault="0063404A" w:rsidP="0063404A">
      <w:pPr>
        <w:widowControl w:val="0"/>
        <w:autoSpaceDE w:val="0"/>
        <w:autoSpaceDN w:val="0"/>
        <w:spacing w:before="4" w:after="0" w:line="240" w:lineRule="auto"/>
        <w:ind w:left="152"/>
        <w:rPr>
          <w:rFonts w:ascii="Arial" w:eastAsia="Arial" w:hAnsi="Arial" w:cs="Arial"/>
          <w:sz w:val="20"/>
        </w:rPr>
      </w:pPr>
      <w:r w:rsidRPr="0063404A">
        <w:rPr>
          <w:rFonts w:ascii="Arial" w:eastAsia="Arial" w:hAnsi="Arial" w:cs="Arial"/>
          <w:w w:val="99"/>
          <w:sz w:val="20"/>
        </w:rPr>
        <w:t>.</w:t>
      </w:r>
    </w:p>
    <w:p w14:paraId="6EF71BF8" w14:textId="77777777" w:rsidR="0063404A" w:rsidRPr="0063404A" w:rsidRDefault="0063404A" w:rsidP="0063404A">
      <w:pPr>
        <w:widowControl w:val="0"/>
        <w:autoSpaceDE w:val="0"/>
        <w:autoSpaceDN w:val="0"/>
        <w:spacing w:before="10" w:after="0" w:line="240" w:lineRule="auto"/>
        <w:ind w:left="272" w:right="6029"/>
        <w:jc w:val="center"/>
        <w:rPr>
          <w:rFonts w:ascii="Arial" w:eastAsia="Arial" w:hAnsi="Arial" w:cs="Arial"/>
          <w:sz w:val="20"/>
          <w:szCs w:val="20"/>
        </w:rPr>
      </w:pPr>
      <w:r w:rsidRPr="0063404A">
        <w:rPr>
          <w:rFonts w:ascii="Arial" w:eastAsia="Arial" w:hAnsi="Arial" w:cs="Arial"/>
          <w:sz w:val="20"/>
          <w:szCs w:val="20"/>
        </w:rPr>
        <w:t>Umbrella</w:t>
      </w:r>
      <w:r w:rsidRPr="0063404A">
        <w:rPr>
          <w:rFonts w:ascii="Arial" w:eastAsia="Arial" w:hAnsi="Arial" w:cs="Arial"/>
          <w:spacing w:val="-13"/>
          <w:sz w:val="20"/>
          <w:szCs w:val="20"/>
        </w:rPr>
        <w:t xml:space="preserve"> </w:t>
      </w:r>
      <w:r w:rsidRPr="0063404A">
        <w:rPr>
          <w:rFonts w:ascii="Arial" w:eastAsia="Arial" w:hAnsi="Arial" w:cs="Arial"/>
          <w:spacing w:val="-2"/>
          <w:sz w:val="20"/>
          <w:szCs w:val="20"/>
        </w:rPr>
        <w:t>Liability:</w:t>
      </w:r>
    </w:p>
    <w:p w14:paraId="18F8FB06" w14:textId="77777777" w:rsidR="0063404A" w:rsidRPr="0063404A" w:rsidRDefault="0063404A" w:rsidP="0063404A">
      <w:pPr>
        <w:widowControl w:val="0"/>
        <w:tabs>
          <w:tab w:val="left" w:pos="5240"/>
        </w:tabs>
        <w:autoSpaceDE w:val="0"/>
        <w:autoSpaceDN w:val="0"/>
        <w:spacing w:before="10" w:after="0" w:line="240" w:lineRule="auto"/>
        <w:ind w:left="379"/>
        <w:jc w:val="center"/>
        <w:rPr>
          <w:rFonts w:ascii="Arial" w:eastAsia="Arial" w:hAnsi="Arial" w:cs="Arial"/>
          <w:sz w:val="20"/>
          <w:szCs w:val="20"/>
        </w:rPr>
      </w:pPr>
      <w:r w:rsidRPr="0063404A">
        <w:rPr>
          <w:rFonts w:ascii="Arial" w:eastAsia="Arial" w:hAnsi="Arial" w:cs="Arial"/>
          <w:sz w:val="20"/>
          <w:szCs w:val="20"/>
        </w:rPr>
        <w:t>Each</w:t>
      </w:r>
      <w:r w:rsidRPr="0063404A">
        <w:rPr>
          <w:rFonts w:ascii="Arial" w:eastAsia="Arial" w:hAnsi="Arial" w:cs="Arial"/>
          <w:spacing w:val="-10"/>
          <w:sz w:val="20"/>
          <w:szCs w:val="20"/>
        </w:rPr>
        <w:t xml:space="preserve"> </w:t>
      </w:r>
      <w:r w:rsidRPr="0063404A">
        <w:rPr>
          <w:rFonts w:ascii="Arial" w:eastAsia="Arial" w:hAnsi="Arial" w:cs="Arial"/>
          <w:sz w:val="20"/>
          <w:szCs w:val="20"/>
        </w:rPr>
        <w:t>Occurrence</w:t>
      </w:r>
      <w:r w:rsidRPr="0063404A">
        <w:rPr>
          <w:rFonts w:ascii="Arial" w:eastAsia="Arial" w:hAnsi="Arial" w:cs="Arial"/>
          <w:spacing w:val="-9"/>
          <w:sz w:val="20"/>
          <w:szCs w:val="20"/>
        </w:rPr>
        <w:t xml:space="preserve"> </w:t>
      </w:r>
      <w:r w:rsidRPr="0063404A">
        <w:rPr>
          <w:rFonts w:ascii="Arial" w:eastAsia="Arial" w:hAnsi="Arial" w:cs="Arial"/>
          <w:spacing w:val="-4"/>
          <w:sz w:val="20"/>
          <w:szCs w:val="20"/>
        </w:rPr>
        <w:t>Limit</w:t>
      </w:r>
      <w:r w:rsidRPr="0063404A">
        <w:rPr>
          <w:rFonts w:ascii="Arial" w:eastAsia="Arial" w:hAnsi="Arial" w:cs="Arial"/>
          <w:sz w:val="20"/>
          <w:szCs w:val="20"/>
        </w:rPr>
        <w:tab/>
        <w:t>$</w:t>
      </w:r>
      <w:r w:rsidRPr="0063404A">
        <w:rPr>
          <w:rFonts w:ascii="Arial" w:eastAsia="Arial" w:hAnsi="Arial" w:cs="Arial"/>
          <w:spacing w:val="-3"/>
          <w:sz w:val="20"/>
          <w:szCs w:val="20"/>
        </w:rPr>
        <w:t xml:space="preserve"> </w:t>
      </w:r>
      <w:r w:rsidRPr="0063404A">
        <w:rPr>
          <w:rFonts w:ascii="Arial" w:eastAsia="Arial" w:hAnsi="Arial" w:cs="Arial"/>
          <w:spacing w:val="-2"/>
          <w:sz w:val="20"/>
          <w:szCs w:val="20"/>
        </w:rPr>
        <w:t>1,000,000</w:t>
      </w:r>
    </w:p>
    <w:p w14:paraId="22C2C775" w14:textId="77777777" w:rsidR="0063404A" w:rsidRPr="0063404A" w:rsidRDefault="0063404A" w:rsidP="0063404A">
      <w:pPr>
        <w:widowControl w:val="0"/>
        <w:tabs>
          <w:tab w:val="left" w:pos="5240"/>
        </w:tabs>
        <w:autoSpaceDE w:val="0"/>
        <w:autoSpaceDN w:val="0"/>
        <w:spacing w:before="10" w:after="0" w:line="240" w:lineRule="auto"/>
        <w:ind w:left="379"/>
        <w:jc w:val="center"/>
        <w:rPr>
          <w:rFonts w:ascii="Arial" w:eastAsia="Arial" w:hAnsi="Arial" w:cs="Arial"/>
          <w:sz w:val="20"/>
          <w:szCs w:val="20"/>
        </w:rPr>
      </w:pPr>
      <w:r w:rsidRPr="0063404A">
        <w:rPr>
          <w:rFonts w:ascii="Arial" w:eastAsia="Arial" w:hAnsi="Arial" w:cs="Arial"/>
          <w:sz w:val="20"/>
          <w:szCs w:val="20"/>
        </w:rPr>
        <w:t>Aggregate</w:t>
      </w:r>
      <w:r w:rsidRPr="0063404A">
        <w:rPr>
          <w:rFonts w:ascii="Arial" w:eastAsia="Arial" w:hAnsi="Arial" w:cs="Arial"/>
          <w:spacing w:val="-13"/>
          <w:sz w:val="20"/>
          <w:szCs w:val="20"/>
        </w:rPr>
        <w:t xml:space="preserve"> </w:t>
      </w:r>
      <w:r w:rsidRPr="0063404A">
        <w:rPr>
          <w:rFonts w:ascii="Arial" w:eastAsia="Arial" w:hAnsi="Arial" w:cs="Arial"/>
          <w:spacing w:val="-4"/>
          <w:sz w:val="20"/>
          <w:szCs w:val="20"/>
        </w:rPr>
        <w:t>Limit</w:t>
      </w:r>
      <w:r w:rsidRPr="0063404A">
        <w:rPr>
          <w:rFonts w:ascii="Arial" w:eastAsia="Arial" w:hAnsi="Arial" w:cs="Arial"/>
          <w:sz w:val="20"/>
          <w:szCs w:val="20"/>
        </w:rPr>
        <w:tab/>
        <w:t>$</w:t>
      </w:r>
      <w:r w:rsidRPr="0063404A">
        <w:rPr>
          <w:rFonts w:ascii="Arial" w:eastAsia="Arial" w:hAnsi="Arial" w:cs="Arial"/>
          <w:spacing w:val="-3"/>
          <w:sz w:val="20"/>
          <w:szCs w:val="20"/>
        </w:rPr>
        <w:t xml:space="preserve"> </w:t>
      </w:r>
      <w:r w:rsidRPr="0063404A">
        <w:rPr>
          <w:rFonts w:ascii="Arial" w:eastAsia="Arial" w:hAnsi="Arial" w:cs="Arial"/>
          <w:spacing w:val="-2"/>
          <w:sz w:val="20"/>
          <w:szCs w:val="20"/>
        </w:rPr>
        <w:t>1,000,000</w:t>
      </w:r>
    </w:p>
    <w:p w14:paraId="256AA8C6" w14:textId="77777777" w:rsidR="0063404A" w:rsidRPr="0063404A" w:rsidRDefault="0063404A" w:rsidP="0063404A">
      <w:pPr>
        <w:widowControl w:val="0"/>
        <w:autoSpaceDE w:val="0"/>
        <w:autoSpaceDN w:val="0"/>
        <w:spacing w:before="8" w:after="0" w:line="240" w:lineRule="auto"/>
        <w:rPr>
          <w:rFonts w:ascii="Arial" w:eastAsia="Arial" w:hAnsi="Arial" w:cs="Arial"/>
          <w:sz w:val="21"/>
          <w:szCs w:val="20"/>
        </w:rPr>
      </w:pPr>
    </w:p>
    <w:p w14:paraId="07D98289" w14:textId="77777777" w:rsidR="0063404A" w:rsidRPr="0063404A" w:rsidRDefault="0063404A" w:rsidP="0063404A">
      <w:pPr>
        <w:widowControl w:val="0"/>
        <w:autoSpaceDE w:val="0"/>
        <w:autoSpaceDN w:val="0"/>
        <w:spacing w:after="0" w:line="240" w:lineRule="auto"/>
        <w:ind w:left="379" w:right="5035"/>
        <w:jc w:val="center"/>
        <w:rPr>
          <w:rFonts w:ascii="Arial" w:eastAsia="Arial" w:hAnsi="Arial" w:cs="Arial"/>
          <w:sz w:val="20"/>
          <w:szCs w:val="20"/>
        </w:rPr>
      </w:pPr>
      <w:r w:rsidRPr="0063404A">
        <w:rPr>
          <w:rFonts w:ascii="Arial" w:eastAsia="Arial" w:hAnsi="Arial" w:cs="Arial"/>
          <w:sz w:val="20"/>
          <w:szCs w:val="20"/>
        </w:rPr>
        <w:t>Contractors’</w:t>
      </w:r>
      <w:r w:rsidRPr="0063404A">
        <w:rPr>
          <w:rFonts w:ascii="Arial" w:eastAsia="Arial" w:hAnsi="Arial" w:cs="Arial"/>
          <w:spacing w:val="-12"/>
          <w:sz w:val="20"/>
          <w:szCs w:val="20"/>
        </w:rPr>
        <w:t xml:space="preserve"> </w:t>
      </w:r>
      <w:r w:rsidRPr="0063404A">
        <w:rPr>
          <w:rFonts w:ascii="Arial" w:eastAsia="Arial" w:hAnsi="Arial" w:cs="Arial"/>
          <w:sz w:val="20"/>
          <w:szCs w:val="20"/>
        </w:rPr>
        <w:t>Pollution</w:t>
      </w:r>
      <w:r w:rsidRPr="0063404A">
        <w:rPr>
          <w:rFonts w:ascii="Arial" w:eastAsia="Arial" w:hAnsi="Arial" w:cs="Arial"/>
          <w:spacing w:val="-11"/>
          <w:sz w:val="20"/>
          <w:szCs w:val="20"/>
        </w:rPr>
        <w:t xml:space="preserve"> </w:t>
      </w:r>
      <w:r w:rsidRPr="0063404A">
        <w:rPr>
          <w:rFonts w:ascii="Arial" w:eastAsia="Arial" w:hAnsi="Arial" w:cs="Arial"/>
          <w:spacing w:val="-2"/>
          <w:sz w:val="20"/>
          <w:szCs w:val="20"/>
        </w:rPr>
        <w:t>Liability:</w:t>
      </w:r>
    </w:p>
    <w:p w14:paraId="3E7163A3" w14:textId="77777777" w:rsidR="0063404A" w:rsidRPr="0063404A" w:rsidRDefault="0063404A" w:rsidP="0063404A">
      <w:pPr>
        <w:widowControl w:val="0"/>
        <w:tabs>
          <w:tab w:val="left" w:pos="5240"/>
        </w:tabs>
        <w:autoSpaceDE w:val="0"/>
        <w:autoSpaceDN w:val="0"/>
        <w:spacing w:before="10" w:after="0" w:line="240" w:lineRule="auto"/>
        <w:ind w:left="379"/>
        <w:jc w:val="center"/>
        <w:rPr>
          <w:rFonts w:ascii="Arial" w:eastAsia="Arial" w:hAnsi="Arial" w:cs="Arial"/>
          <w:sz w:val="20"/>
          <w:szCs w:val="20"/>
        </w:rPr>
      </w:pPr>
      <w:r w:rsidRPr="0063404A">
        <w:rPr>
          <w:rFonts w:ascii="Arial" w:eastAsia="Arial" w:hAnsi="Arial" w:cs="Arial"/>
          <w:sz w:val="20"/>
          <w:szCs w:val="20"/>
        </w:rPr>
        <w:t>Each</w:t>
      </w:r>
      <w:r w:rsidRPr="0063404A">
        <w:rPr>
          <w:rFonts w:ascii="Arial" w:eastAsia="Arial" w:hAnsi="Arial" w:cs="Arial"/>
          <w:spacing w:val="-8"/>
          <w:sz w:val="20"/>
          <w:szCs w:val="20"/>
        </w:rPr>
        <w:t xml:space="preserve"> </w:t>
      </w:r>
      <w:r w:rsidRPr="0063404A">
        <w:rPr>
          <w:rFonts w:ascii="Arial" w:eastAsia="Arial" w:hAnsi="Arial" w:cs="Arial"/>
          <w:spacing w:val="-2"/>
          <w:sz w:val="20"/>
          <w:szCs w:val="20"/>
        </w:rPr>
        <w:t>Occurrence</w:t>
      </w:r>
      <w:r w:rsidRPr="0063404A">
        <w:rPr>
          <w:rFonts w:ascii="Arial" w:eastAsia="Arial" w:hAnsi="Arial" w:cs="Arial"/>
          <w:sz w:val="20"/>
          <w:szCs w:val="20"/>
        </w:rPr>
        <w:tab/>
        <w:t>$</w:t>
      </w:r>
      <w:r w:rsidRPr="0063404A">
        <w:rPr>
          <w:rFonts w:ascii="Arial" w:eastAsia="Arial" w:hAnsi="Arial" w:cs="Arial"/>
          <w:spacing w:val="-3"/>
          <w:sz w:val="20"/>
          <w:szCs w:val="20"/>
        </w:rPr>
        <w:t xml:space="preserve"> </w:t>
      </w:r>
      <w:r w:rsidRPr="0063404A">
        <w:rPr>
          <w:rFonts w:ascii="Arial" w:eastAsia="Arial" w:hAnsi="Arial" w:cs="Arial"/>
          <w:spacing w:val="-2"/>
          <w:sz w:val="20"/>
          <w:szCs w:val="20"/>
        </w:rPr>
        <w:t>1,000,000</w:t>
      </w:r>
    </w:p>
    <w:p w14:paraId="1F0841F4" w14:textId="77777777" w:rsidR="0063404A" w:rsidRPr="0063404A" w:rsidRDefault="0063404A" w:rsidP="0063404A">
      <w:pPr>
        <w:widowControl w:val="0"/>
        <w:tabs>
          <w:tab w:val="left" w:pos="5239"/>
        </w:tabs>
        <w:autoSpaceDE w:val="0"/>
        <w:autoSpaceDN w:val="0"/>
        <w:spacing w:before="10" w:after="0" w:line="240" w:lineRule="auto"/>
        <w:ind w:left="379"/>
        <w:jc w:val="center"/>
        <w:rPr>
          <w:rFonts w:ascii="Arial" w:eastAsia="Arial" w:hAnsi="Arial" w:cs="Arial"/>
          <w:sz w:val="20"/>
          <w:szCs w:val="20"/>
        </w:rPr>
      </w:pPr>
      <w:r w:rsidRPr="0063404A">
        <w:rPr>
          <w:rFonts w:ascii="Arial" w:eastAsia="Arial" w:hAnsi="Arial" w:cs="Arial"/>
          <w:spacing w:val="-2"/>
          <w:sz w:val="20"/>
          <w:szCs w:val="20"/>
        </w:rPr>
        <w:t>Aggregate</w:t>
      </w:r>
      <w:r w:rsidRPr="0063404A">
        <w:rPr>
          <w:rFonts w:ascii="Arial" w:eastAsia="Arial" w:hAnsi="Arial" w:cs="Arial"/>
          <w:sz w:val="20"/>
          <w:szCs w:val="20"/>
        </w:rPr>
        <w:tab/>
        <w:t>$</w:t>
      </w:r>
      <w:r w:rsidRPr="0063404A">
        <w:rPr>
          <w:rFonts w:ascii="Arial" w:eastAsia="Arial" w:hAnsi="Arial" w:cs="Arial"/>
          <w:spacing w:val="-3"/>
          <w:sz w:val="20"/>
          <w:szCs w:val="20"/>
        </w:rPr>
        <w:t xml:space="preserve"> </w:t>
      </w:r>
      <w:r w:rsidRPr="0063404A">
        <w:rPr>
          <w:rFonts w:ascii="Arial" w:eastAsia="Arial" w:hAnsi="Arial" w:cs="Arial"/>
          <w:spacing w:val="-2"/>
          <w:sz w:val="20"/>
          <w:szCs w:val="20"/>
        </w:rPr>
        <w:t>1,000,000</w:t>
      </w:r>
    </w:p>
    <w:p w14:paraId="1AD6EA09" w14:textId="77777777" w:rsidR="0063404A" w:rsidRPr="0063404A" w:rsidRDefault="0063404A" w:rsidP="0063404A">
      <w:pPr>
        <w:widowControl w:val="0"/>
        <w:autoSpaceDE w:val="0"/>
        <w:autoSpaceDN w:val="0"/>
        <w:spacing w:before="9" w:after="0" w:line="240" w:lineRule="auto"/>
        <w:rPr>
          <w:rFonts w:ascii="Arial" w:eastAsia="Arial" w:hAnsi="Arial" w:cs="Arial"/>
          <w:sz w:val="21"/>
          <w:szCs w:val="20"/>
        </w:rPr>
      </w:pPr>
    </w:p>
    <w:p w14:paraId="5ADBAC6B" w14:textId="77777777" w:rsidR="0063404A" w:rsidRPr="0063404A" w:rsidRDefault="0063404A" w:rsidP="0063404A">
      <w:pPr>
        <w:widowControl w:val="0"/>
        <w:autoSpaceDE w:val="0"/>
        <w:autoSpaceDN w:val="0"/>
        <w:spacing w:before="182" w:after="0" w:line="240" w:lineRule="auto"/>
        <w:ind w:left="872"/>
        <w:rPr>
          <w:rFonts w:ascii="Arial" w:eastAsia="Arial" w:hAnsi="Arial" w:cs="Arial"/>
          <w:sz w:val="20"/>
          <w:szCs w:val="20"/>
        </w:rPr>
      </w:pPr>
      <w:r w:rsidRPr="0063404A">
        <w:rPr>
          <w:rFonts w:ascii="Arial" w:eastAsia="Arial" w:hAnsi="Arial" w:cs="Arial"/>
          <w:sz w:val="20"/>
          <w:szCs w:val="20"/>
        </w:rPr>
        <w:t>The</w:t>
      </w:r>
      <w:r w:rsidRPr="0063404A">
        <w:rPr>
          <w:rFonts w:ascii="Arial" w:eastAsia="Arial" w:hAnsi="Arial" w:cs="Arial"/>
          <w:spacing w:val="-9"/>
          <w:sz w:val="20"/>
          <w:szCs w:val="20"/>
        </w:rPr>
        <w:t xml:space="preserve"> </w:t>
      </w:r>
      <w:r w:rsidRPr="0063404A">
        <w:rPr>
          <w:rFonts w:ascii="Arial" w:eastAsia="Arial" w:hAnsi="Arial" w:cs="Arial"/>
          <w:sz w:val="20"/>
          <w:szCs w:val="20"/>
        </w:rPr>
        <w:t>following</w:t>
      </w:r>
      <w:r w:rsidRPr="0063404A">
        <w:rPr>
          <w:rFonts w:ascii="Arial" w:eastAsia="Arial" w:hAnsi="Arial" w:cs="Arial"/>
          <w:spacing w:val="-7"/>
          <w:sz w:val="20"/>
          <w:szCs w:val="20"/>
        </w:rPr>
        <w:t xml:space="preserve"> </w:t>
      </w:r>
      <w:r w:rsidRPr="0063404A">
        <w:rPr>
          <w:rFonts w:ascii="Arial" w:eastAsia="Arial" w:hAnsi="Arial" w:cs="Arial"/>
          <w:sz w:val="20"/>
          <w:szCs w:val="20"/>
        </w:rPr>
        <w:t>language</w:t>
      </w:r>
      <w:r w:rsidRPr="0063404A">
        <w:rPr>
          <w:rFonts w:ascii="Arial" w:eastAsia="Arial" w:hAnsi="Arial" w:cs="Arial"/>
          <w:spacing w:val="-9"/>
          <w:sz w:val="20"/>
          <w:szCs w:val="20"/>
        </w:rPr>
        <w:t xml:space="preserve"> </w:t>
      </w:r>
      <w:r w:rsidRPr="0063404A">
        <w:rPr>
          <w:rFonts w:ascii="Arial" w:eastAsia="Arial" w:hAnsi="Arial" w:cs="Arial"/>
          <w:sz w:val="20"/>
          <w:szCs w:val="20"/>
        </w:rPr>
        <w:t>should</w:t>
      </w:r>
      <w:r w:rsidRPr="0063404A">
        <w:rPr>
          <w:rFonts w:ascii="Arial" w:eastAsia="Arial" w:hAnsi="Arial" w:cs="Arial"/>
          <w:spacing w:val="-6"/>
          <w:sz w:val="20"/>
          <w:szCs w:val="20"/>
        </w:rPr>
        <w:t xml:space="preserve"> </w:t>
      </w:r>
      <w:r w:rsidRPr="0063404A">
        <w:rPr>
          <w:rFonts w:ascii="Arial" w:eastAsia="Arial" w:hAnsi="Arial" w:cs="Arial"/>
          <w:sz w:val="20"/>
          <w:szCs w:val="20"/>
        </w:rPr>
        <w:t>be</w:t>
      </w:r>
      <w:r w:rsidRPr="0063404A">
        <w:rPr>
          <w:rFonts w:ascii="Arial" w:eastAsia="Arial" w:hAnsi="Arial" w:cs="Arial"/>
          <w:spacing w:val="-7"/>
          <w:sz w:val="20"/>
          <w:szCs w:val="20"/>
        </w:rPr>
        <w:t xml:space="preserve"> </w:t>
      </w:r>
      <w:r w:rsidRPr="0063404A">
        <w:rPr>
          <w:rFonts w:ascii="Arial" w:eastAsia="Arial" w:hAnsi="Arial" w:cs="Arial"/>
          <w:sz w:val="20"/>
          <w:szCs w:val="20"/>
        </w:rPr>
        <w:t>included</w:t>
      </w:r>
      <w:r w:rsidRPr="0063404A">
        <w:rPr>
          <w:rFonts w:ascii="Arial" w:eastAsia="Arial" w:hAnsi="Arial" w:cs="Arial"/>
          <w:spacing w:val="-7"/>
          <w:sz w:val="20"/>
          <w:szCs w:val="20"/>
        </w:rPr>
        <w:t xml:space="preserve"> </w:t>
      </w:r>
      <w:r w:rsidRPr="0063404A">
        <w:rPr>
          <w:rFonts w:ascii="Arial" w:eastAsia="Arial" w:hAnsi="Arial" w:cs="Arial"/>
          <w:sz w:val="20"/>
          <w:szCs w:val="20"/>
        </w:rPr>
        <w:t>in</w:t>
      </w:r>
      <w:r w:rsidRPr="0063404A">
        <w:rPr>
          <w:rFonts w:ascii="Arial" w:eastAsia="Arial" w:hAnsi="Arial" w:cs="Arial"/>
          <w:spacing w:val="-8"/>
          <w:sz w:val="20"/>
          <w:szCs w:val="20"/>
        </w:rPr>
        <w:t xml:space="preserve"> </w:t>
      </w:r>
      <w:r w:rsidRPr="0063404A">
        <w:rPr>
          <w:rFonts w:ascii="Arial" w:eastAsia="Arial" w:hAnsi="Arial" w:cs="Arial"/>
          <w:sz w:val="20"/>
          <w:szCs w:val="20"/>
        </w:rPr>
        <w:t>the</w:t>
      </w:r>
      <w:r w:rsidRPr="0063404A">
        <w:rPr>
          <w:rFonts w:ascii="Arial" w:eastAsia="Arial" w:hAnsi="Arial" w:cs="Arial"/>
          <w:spacing w:val="-8"/>
          <w:sz w:val="20"/>
          <w:szCs w:val="20"/>
        </w:rPr>
        <w:t xml:space="preserve"> </w:t>
      </w:r>
      <w:r w:rsidRPr="0063404A">
        <w:rPr>
          <w:rFonts w:ascii="Arial" w:eastAsia="Arial" w:hAnsi="Arial" w:cs="Arial"/>
          <w:sz w:val="20"/>
          <w:szCs w:val="20"/>
        </w:rPr>
        <w:t>Description</w:t>
      </w:r>
      <w:r w:rsidRPr="0063404A">
        <w:rPr>
          <w:rFonts w:ascii="Arial" w:eastAsia="Arial" w:hAnsi="Arial" w:cs="Arial"/>
          <w:spacing w:val="-9"/>
          <w:sz w:val="20"/>
          <w:szCs w:val="20"/>
        </w:rPr>
        <w:t xml:space="preserve"> </w:t>
      </w:r>
      <w:r w:rsidRPr="0063404A">
        <w:rPr>
          <w:rFonts w:ascii="Arial" w:eastAsia="Arial" w:hAnsi="Arial" w:cs="Arial"/>
          <w:sz w:val="20"/>
          <w:szCs w:val="20"/>
        </w:rPr>
        <w:t>of</w:t>
      </w:r>
      <w:r w:rsidRPr="0063404A">
        <w:rPr>
          <w:rFonts w:ascii="Arial" w:eastAsia="Arial" w:hAnsi="Arial" w:cs="Arial"/>
          <w:spacing w:val="-6"/>
          <w:sz w:val="20"/>
          <w:szCs w:val="20"/>
        </w:rPr>
        <w:t xml:space="preserve"> </w:t>
      </w:r>
      <w:r w:rsidRPr="0063404A">
        <w:rPr>
          <w:rFonts w:ascii="Arial" w:eastAsia="Arial" w:hAnsi="Arial" w:cs="Arial"/>
          <w:sz w:val="20"/>
          <w:szCs w:val="20"/>
        </w:rPr>
        <w:t>Operations</w:t>
      </w:r>
      <w:r w:rsidRPr="0063404A">
        <w:rPr>
          <w:rFonts w:ascii="Arial" w:eastAsia="Arial" w:hAnsi="Arial" w:cs="Arial"/>
          <w:spacing w:val="-7"/>
          <w:sz w:val="20"/>
          <w:szCs w:val="20"/>
        </w:rPr>
        <w:t xml:space="preserve"> </w:t>
      </w:r>
      <w:r w:rsidRPr="0063404A">
        <w:rPr>
          <w:rFonts w:ascii="Arial" w:eastAsia="Arial" w:hAnsi="Arial" w:cs="Arial"/>
          <w:sz w:val="20"/>
          <w:szCs w:val="20"/>
        </w:rPr>
        <w:t>section</w:t>
      </w:r>
      <w:r w:rsidRPr="0063404A">
        <w:rPr>
          <w:rFonts w:ascii="Arial" w:eastAsia="Arial" w:hAnsi="Arial" w:cs="Arial"/>
          <w:spacing w:val="-7"/>
          <w:sz w:val="20"/>
          <w:szCs w:val="20"/>
        </w:rPr>
        <w:t xml:space="preserve"> </w:t>
      </w:r>
      <w:r w:rsidRPr="0063404A">
        <w:rPr>
          <w:rFonts w:ascii="Arial" w:eastAsia="Arial" w:hAnsi="Arial" w:cs="Arial"/>
          <w:sz w:val="20"/>
          <w:szCs w:val="20"/>
        </w:rPr>
        <w:t>of</w:t>
      </w:r>
      <w:r w:rsidRPr="0063404A">
        <w:rPr>
          <w:rFonts w:ascii="Arial" w:eastAsia="Arial" w:hAnsi="Arial" w:cs="Arial"/>
          <w:spacing w:val="-6"/>
          <w:sz w:val="20"/>
          <w:szCs w:val="20"/>
        </w:rPr>
        <w:t xml:space="preserve"> </w:t>
      </w:r>
      <w:r w:rsidRPr="0063404A">
        <w:rPr>
          <w:rFonts w:ascii="Arial" w:eastAsia="Arial" w:hAnsi="Arial" w:cs="Arial"/>
          <w:sz w:val="20"/>
          <w:szCs w:val="20"/>
        </w:rPr>
        <w:t>the</w:t>
      </w:r>
      <w:r w:rsidRPr="0063404A">
        <w:rPr>
          <w:rFonts w:ascii="Arial" w:eastAsia="Arial" w:hAnsi="Arial" w:cs="Arial"/>
          <w:spacing w:val="-8"/>
          <w:sz w:val="20"/>
          <w:szCs w:val="20"/>
        </w:rPr>
        <w:t xml:space="preserve"> </w:t>
      </w:r>
      <w:r w:rsidRPr="0063404A">
        <w:rPr>
          <w:rFonts w:ascii="Arial" w:eastAsia="Arial" w:hAnsi="Arial" w:cs="Arial"/>
          <w:spacing w:val="-4"/>
          <w:sz w:val="20"/>
          <w:szCs w:val="20"/>
        </w:rPr>
        <w:t>COI:</w:t>
      </w:r>
    </w:p>
    <w:p w14:paraId="38725951" w14:textId="77777777" w:rsidR="0063404A" w:rsidRPr="0063404A" w:rsidRDefault="0063404A" w:rsidP="0063404A">
      <w:pPr>
        <w:widowControl w:val="0"/>
        <w:autoSpaceDE w:val="0"/>
        <w:autoSpaceDN w:val="0"/>
        <w:spacing w:before="8" w:after="0" w:line="240" w:lineRule="auto"/>
        <w:rPr>
          <w:rFonts w:ascii="Arial" w:eastAsia="Arial" w:hAnsi="Arial" w:cs="Arial"/>
          <w:sz w:val="21"/>
          <w:szCs w:val="20"/>
        </w:rPr>
      </w:pPr>
    </w:p>
    <w:p w14:paraId="15D9471A" w14:textId="77777777" w:rsidR="0063404A" w:rsidRPr="0063404A" w:rsidRDefault="0063404A" w:rsidP="0063404A">
      <w:pPr>
        <w:widowControl w:val="0"/>
        <w:autoSpaceDE w:val="0"/>
        <w:autoSpaceDN w:val="0"/>
        <w:spacing w:after="0" w:line="249" w:lineRule="auto"/>
        <w:ind w:left="872" w:right="870"/>
        <w:rPr>
          <w:rFonts w:ascii="Arial" w:eastAsia="Arial" w:hAnsi="Arial" w:cs="Arial"/>
          <w:sz w:val="20"/>
          <w:szCs w:val="20"/>
        </w:rPr>
      </w:pPr>
      <w:r w:rsidRPr="0063404A">
        <w:rPr>
          <w:rFonts w:ascii="Arial" w:eastAsia="Arial" w:hAnsi="Arial" w:cs="Arial"/>
          <w:sz w:val="20"/>
          <w:szCs w:val="20"/>
        </w:rPr>
        <w:t>The University of Tennessee, its Board of Trustees, officers, employees, agents, and volunteers</w:t>
      </w:r>
      <w:r w:rsidRPr="0063404A">
        <w:rPr>
          <w:rFonts w:ascii="Arial" w:eastAsia="Arial" w:hAnsi="Arial" w:cs="Arial"/>
          <w:spacing w:val="40"/>
          <w:sz w:val="20"/>
          <w:szCs w:val="20"/>
        </w:rPr>
        <w:t xml:space="preserve"> </w:t>
      </w:r>
      <w:r w:rsidRPr="0063404A">
        <w:rPr>
          <w:rFonts w:ascii="Arial" w:eastAsia="Arial" w:hAnsi="Arial" w:cs="Arial"/>
          <w:sz w:val="20"/>
          <w:szCs w:val="20"/>
        </w:rPr>
        <w:t>are</w:t>
      </w:r>
      <w:r w:rsidRPr="0063404A">
        <w:rPr>
          <w:rFonts w:ascii="Arial" w:eastAsia="Arial" w:hAnsi="Arial" w:cs="Arial"/>
          <w:spacing w:val="-4"/>
          <w:sz w:val="20"/>
          <w:szCs w:val="20"/>
        </w:rPr>
        <w:t xml:space="preserve"> </w:t>
      </w:r>
      <w:r w:rsidRPr="0063404A">
        <w:rPr>
          <w:rFonts w:ascii="Arial" w:eastAsia="Arial" w:hAnsi="Arial" w:cs="Arial"/>
          <w:sz w:val="20"/>
          <w:szCs w:val="20"/>
        </w:rPr>
        <w:t>named</w:t>
      </w:r>
      <w:r w:rsidRPr="0063404A">
        <w:rPr>
          <w:rFonts w:ascii="Arial" w:eastAsia="Arial" w:hAnsi="Arial" w:cs="Arial"/>
          <w:spacing w:val="-5"/>
          <w:sz w:val="20"/>
          <w:szCs w:val="20"/>
        </w:rPr>
        <w:t xml:space="preserve"> </w:t>
      </w:r>
      <w:r w:rsidRPr="0063404A">
        <w:rPr>
          <w:rFonts w:ascii="Arial" w:eastAsia="Arial" w:hAnsi="Arial" w:cs="Arial"/>
          <w:sz w:val="20"/>
          <w:szCs w:val="20"/>
        </w:rPr>
        <w:t>as</w:t>
      </w:r>
      <w:r w:rsidRPr="0063404A">
        <w:rPr>
          <w:rFonts w:ascii="Arial" w:eastAsia="Arial" w:hAnsi="Arial" w:cs="Arial"/>
          <w:spacing w:val="-3"/>
          <w:sz w:val="20"/>
          <w:szCs w:val="20"/>
        </w:rPr>
        <w:t xml:space="preserve"> </w:t>
      </w:r>
      <w:r w:rsidRPr="0063404A">
        <w:rPr>
          <w:rFonts w:ascii="Arial" w:eastAsia="Arial" w:hAnsi="Arial" w:cs="Arial"/>
          <w:sz w:val="20"/>
          <w:szCs w:val="20"/>
        </w:rPr>
        <w:t>Additional</w:t>
      </w:r>
      <w:r w:rsidRPr="0063404A">
        <w:rPr>
          <w:rFonts w:ascii="Arial" w:eastAsia="Arial" w:hAnsi="Arial" w:cs="Arial"/>
          <w:spacing w:val="-5"/>
          <w:sz w:val="20"/>
          <w:szCs w:val="20"/>
        </w:rPr>
        <w:t xml:space="preserve"> </w:t>
      </w:r>
      <w:r w:rsidRPr="0063404A">
        <w:rPr>
          <w:rFonts w:ascii="Arial" w:eastAsia="Arial" w:hAnsi="Arial" w:cs="Arial"/>
          <w:sz w:val="20"/>
          <w:szCs w:val="20"/>
        </w:rPr>
        <w:t>Insureds</w:t>
      </w:r>
      <w:r w:rsidRPr="0063404A">
        <w:rPr>
          <w:rFonts w:ascii="Arial" w:eastAsia="Arial" w:hAnsi="Arial" w:cs="Arial"/>
          <w:spacing w:val="-3"/>
          <w:sz w:val="20"/>
          <w:szCs w:val="20"/>
        </w:rPr>
        <w:t xml:space="preserve"> </w:t>
      </w:r>
      <w:r w:rsidRPr="0063404A">
        <w:rPr>
          <w:rFonts w:ascii="Arial" w:eastAsia="Arial" w:hAnsi="Arial" w:cs="Arial"/>
          <w:sz w:val="20"/>
          <w:szCs w:val="20"/>
        </w:rPr>
        <w:t>with</w:t>
      </w:r>
      <w:r w:rsidRPr="0063404A">
        <w:rPr>
          <w:rFonts w:ascii="Arial" w:eastAsia="Arial" w:hAnsi="Arial" w:cs="Arial"/>
          <w:spacing w:val="-4"/>
          <w:sz w:val="20"/>
          <w:szCs w:val="20"/>
        </w:rPr>
        <w:t xml:space="preserve"> </w:t>
      </w:r>
      <w:r w:rsidRPr="0063404A">
        <w:rPr>
          <w:rFonts w:ascii="Arial" w:eastAsia="Arial" w:hAnsi="Arial" w:cs="Arial"/>
          <w:sz w:val="20"/>
          <w:szCs w:val="20"/>
        </w:rPr>
        <w:t>respect</w:t>
      </w:r>
      <w:r w:rsidRPr="0063404A">
        <w:rPr>
          <w:rFonts w:ascii="Arial" w:eastAsia="Arial" w:hAnsi="Arial" w:cs="Arial"/>
          <w:spacing w:val="-4"/>
          <w:sz w:val="20"/>
          <w:szCs w:val="20"/>
        </w:rPr>
        <w:t xml:space="preserve"> </w:t>
      </w:r>
      <w:r w:rsidRPr="0063404A">
        <w:rPr>
          <w:rFonts w:ascii="Arial" w:eastAsia="Arial" w:hAnsi="Arial" w:cs="Arial"/>
          <w:sz w:val="20"/>
          <w:szCs w:val="20"/>
        </w:rPr>
        <w:t>to</w:t>
      </w:r>
      <w:r w:rsidRPr="0063404A">
        <w:rPr>
          <w:rFonts w:ascii="Arial" w:eastAsia="Arial" w:hAnsi="Arial" w:cs="Arial"/>
          <w:spacing w:val="-4"/>
          <w:sz w:val="20"/>
          <w:szCs w:val="20"/>
        </w:rPr>
        <w:t xml:space="preserve"> </w:t>
      </w:r>
      <w:r w:rsidRPr="0063404A">
        <w:rPr>
          <w:rFonts w:ascii="Arial" w:eastAsia="Arial" w:hAnsi="Arial" w:cs="Arial"/>
          <w:sz w:val="20"/>
          <w:szCs w:val="20"/>
        </w:rPr>
        <w:t>the</w:t>
      </w:r>
      <w:r w:rsidRPr="0063404A">
        <w:rPr>
          <w:rFonts w:ascii="Arial" w:eastAsia="Arial" w:hAnsi="Arial" w:cs="Arial"/>
          <w:spacing w:val="-2"/>
          <w:sz w:val="20"/>
          <w:szCs w:val="20"/>
        </w:rPr>
        <w:t xml:space="preserve"> </w:t>
      </w:r>
      <w:r w:rsidRPr="0063404A">
        <w:rPr>
          <w:rFonts w:ascii="Arial" w:eastAsia="Arial" w:hAnsi="Arial" w:cs="Arial"/>
          <w:sz w:val="20"/>
          <w:szCs w:val="20"/>
        </w:rPr>
        <w:t>General,</w:t>
      </w:r>
      <w:r w:rsidRPr="0063404A">
        <w:rPr>
          <w:rFonts w:ascii="Arial" w:eastAsia="Arial" w:hAnsi="Arial" w:cs="Arial"/>
          <w:spacing w:val="-4"/>
          <w:sz w:val="20"/>
          <w:szCs w:val="20"/>
        </w:rPr>
        <w:t xml:space="preserve"> </w:t>
      </w:r>
      <w:r w:rsidRPr="0063404A">
        <w:rPr>
          <w:rFonts w:ascii="Arial" w:eastAsia="Arial" w:hAnsi="Arial" w:cs="Arial"/>
          <w:sz w:val="20"/>
          <w:szCs w:val="20"/>
        </w:rPr>
        <w:t>Automobile,</w:t>
      </w:r>
      <w:r w:rsidRPr="0063404A">
        <w:rPr>
          <w:rFonts w:ascii="Arial" w:eastAsia="Arial" w:hAnsi="Arial" w:cs="Arial"/>
          <w:spacing w:val="-2"/>
          <w:sz w:val="20"/>
          <w:szCs w:val="20"/>
        </w:rPr>
        <w:t xml:space="preserve"> </w:t>
      </w:r>
      <w:r w:rsidRPr="0063404A">
        <w:rPr>
          <w:rFonts w:ascii="Arial" w:eastAsia="Arial" w:hAnsi="Arial" w:cs="Arial"/>
          <w:sz w:val="20"/>
          <w:szCs w:val="20"/>
        </w:rPr>
        <w:t>Builders</w:t>
      </w:r>
      <w:r w:rsidRPr="0063404A">
        <w:rPr>
          <w:rFonts w:ascii="Arial" w:eastAsia="Arial" w:hAnsi="Arial" w:cs="Arial"/>
          <w:spacing w:val="-1"/>
          <w:sz w:val="20"/>
          <w:szCs w:val="20"/>
        </w:rPr>
        <w:t xml:space="preserve"> </w:t>
      </w:r>
      <w:r w:rsidRPr="0063404A">
        <w:rPr>
          <w:rFonts w:ascii="Arial" w:eastAsia="Arial" w:hAnsi="Arial" w:cs="Arial"/>
          <w:sz w:val="20"/>
          <w:szCs w:val="20"/>
        </w:rPr>
        <w:t>Risk,</w:t>
      </w:r>
      <w:r w:rsidRPr="0063404A">
        <w:rPr>
          <w:rFonts w:ascii="Arial" w:eastAsia="Arial" w:hAnsi="Arial" w:cs="Arial"/>
          <w:spacing w:val="-4"/>
          <w:sz w:val="20"/>
          <w:szCs w:val="20"/>
        </w:rPr>
        <w:t xml:space="preserve"> </w:t>
      </w:r>
      <w:r w:rsidRPr="0063404A">
        <w:rPr>
          <w:rFonts w:ascii="Arial" w:eastAsia="Arial" w:hAnsi="Arial" w:cs="Arial"/>
          <w:sz w:val="20"/>
          <w:szCs w:val="20"/>
        </w:rPr>
        <w:t>Umbrella, and Contractors Pollution Liability policies. A Waiver of Subrogation applies to Workers’ Compensation and the General, Automobile, Builders Risk, Umbrella, and Contractors Pollution Liability policies as evidenced on this certificate of insurance. All insurance policies above are primary</w:t>
      </w:r>
      <w:r w:rsidRPr="0063404A">
        <w:rPr>
          <w:rFonts w:ascii="Arial" w:eastAsia="Arial" w:hAnsi="Arial" w:cs="Arial"/>
          <w:spacing w:val="-5"/>
          <w:sz w:val="20"/>
          <w:szCs w:val="20"/>
        </w:rPr>
        <w:t xml:space="preserve"> </w:t>
      </w:r>
      <w:r w:rsidRPr="0063404A">
        <w:rPr>
          <w:rFonts w:ascii="Arial" w:eastAsia="Arial" w:hAnsi="Arial" w:cs="Arial"/>
          <w:sz w:val="20"/>
          <w:szCs w:val="20"/>
        </w:rPr>
        <w:t>and non-contributory</w:t>
      </w:r>
      <w:r w:rsidRPr="0063404A">
        <w:rPr>
          <w:rFonts w:ascii="Arial" w:eastAsia="Arial" w:hAnsi="Arial" w:cs="Arial"/>
          <w:spacing w:val="-2"/>
          <w:sz w:val="20"/>
          <w:szCs w:val="20"/>
        </w:rPr>
        <w:t xml:space="preserve"> </w:t>
      </w:r>
      <w:r w:rsidRPr="0063404A">
        <w:rPr>
          <w:rFonts w:ascii="Arial" w:eastAsia="Arial" w:hAnsi="Arial" w:cs="Arial"/>
          <w:sz w:val="20"/>
          <w:szCs w:val="20"/>
        </w:rPr>
        <w:t>to any</w:t>
      </w:r>
      <w:r w:rsidRPr="0063404A">
        <w:rPr>
          <w:rFonts w:ascii="Arial" w:eastAsia="Arial" w:hAnsi="Arial" w:cs="Arial"/>
          <w:spacing w:val="-2"/>
          <w:sz w:val="20"/>
          <w:szCs w:val="20"/>
        </w:rPr>
        <w:t xml:space="preserve"> </w:t>
      </w:r>
      <w:r w:rsidRPr="0063404A">
        <w:rPr>
          <w:rFonts w:ascii="Arial" w:eastAsia="Arial" w:hAnsi="Arial" w:cs="Arial"/>
          <w:sz w:val="20"/>
          <w:szCs w:val="20"/>
        </w:rPr>
        <w:t xml:space="preserve">other insurance available to the Certificate Holder. </w:t>
      </w:r>
      <w:proofErr w:type="gramStart"/>
      <w:r w:rsidRPr="0063404A">
        <w:rPr>
          <w:rFonts w:ascii="Arial" w:eastAsia="Arial" w:hAnsi="Arial" w:cs="Arial"/>
          <w:sz w:val="20"/>
          <w:szCs w:val="20"/>
        </w:rPr>
        <w:t>A thirty</w:t>
      </w:r>
      <w:proofErr w:type="gramEnd"/>
      <w:r w:rsidRPr="0063404A">
        <w:rPr>
          <w:rFonts w:ascii="Arial" w:eastAsia="Arial" w:hAnsi="Arial" w:cs="Arial"/>
          <w:sz w:val="20"/>
          <w:szCs w:val="20"/>
        </w:rPr>
        <w:t>-day notice of cancellation is required.</w:t>
      </w:r>
    </w:p>
    <w:p w14:paraId="4B897FA5" w14:textId="77777777" w:rsidR="0063404A" w:rsidRPr="0063404A" w:rsidRDefault="0063404A" w:rsidP="0063404A">
      <w:pPr>
        <w:widowControl w:val="0"/>
        <w:autoSpaceDE w:val="0"/>
        <w:autoSpaceDN w:val="0"/>
        <w:spacing w:before="4" w:after="0" w:line="240" w:lineRule="auto"/>
        <w:rPr>
          <w:rFonts w:ascii="Arial" w:eastAsia="Arial" w:hAnsi="Arial" w:cs="Arial"/>
          <w:sz w:val="21"/>
          <w:szCs w:val="20"/>
        </w:rPr>
      </w:pPr>
    </w:p>
    <w:p w14:paraId="74F2B68E" w14:textId="77777777" w:rsidR="0063404A" w:rsidRPr="0063404A" w:rsidRDefault="0063404A" w:rsidP="0063404A">
      <w:pPr>
        <w:widowControl w:val="0"/>
        <w:autoSpaceDE w:val="0"/>
        <w:autoSpaceDN w:val="0"/>
        <w:spacing w:before="1" w:after="0" w:line="240" w:lineRule="auto"/>
        <w:ind w:left="872"/>
        <w:rPr>
          <w:rFonts w:ascii="Arial" w:eastAsia="Arial" w:hAnsi="Arial" w:cs="Arial"/>
          <w:sz w:val="20"/>
          <w:szCs w:val="20"/>
        </w:rPr>
      </w:pPr>
      <w:r w:rsidRPr="0063404A">
        <w:rPr>
          <w:rFonts w:ascii="Arial" w:eastAsia="Arial" w:hAnsi="Arial" w:cs="Arial"/>
          <w:sz w:val="20"/>
          <w:szCs w:val="20"/>
        </w:rPr>
        <w:t>General</w:t>
      </w:r>
      <w:r w:rsidRPr="0063404A">
        <w:rPr>
          <w:rFonts w:ascii="Arial" w:eastAsia="Arial" w:hAnsi="Arial" w:cs="Arial"/>
          <w:spacing w:val="-6"/>
          <w:sz w:val="20"/>
          <w:szCs w:val="20"/>
        </w:rPr>
        <w:t xml:space="preserve"> </w:t>
      </w:r>
      <w:r w:rsidRPr="0063404A">
        <w:rPr>
          <w:rFonts w:ascii="Arial" w:eastAsia="Arial" w:hAnsi="Arial" w:cs="Arial"/>
          <w:sz w:val="20"/>
          <w:szCs w:val="20"/>
        </w:rPr>
        <w:t>Conditions</w:t>
      </w:r>
      <w:r w:rsidRPr="0063404A">
        <w:rPr>
          <w:rFonts w:ascii="Arial" w:eastAsia="Arial" w:hAnsi="Arial" w:cs="Arial"/>
          <w:spacing w:val="-5"/>
          <w:sz w:val="20"/>
          <w:szCs w:val="20"/>
        </w:rPr>
        <w:t xml:space="preserve"> </w:t>
      </w:r>
      <w:r w:rsidRPr="0063404A">
        <w:rPr>
          <w:rFonts w:ascii="Arial" w:eastAsia="Arial" w:hAnsi="Arial" w:cs="Arial"/>
          <w:sz w:val="20"/>
          <w:szCs w:val="20"/>
        </w:rPr>
        <w:t>-</w:t>
      </w:r>
      <w:r w:rsidRPr="0063404A">
        <w:rPr>
          <w:rFonts w:ascii="Arial" w:eastAsia="Arial" w:hAnsi="Arial" w:cs="Arial"/>
          <w:spacing w:val="-7"/>
          <w:sz w:val="20"/>
          <w:szCs w:val="20"/>
        </w:rPr>
        <w:t xml:space="preserve"> </w:t>
      </w:r>
      <w:r w:rsidRPr="0063404A">
        <w:rPr>
          <w:rFonts w:ascii="Arial" w:eastAsia="Arial" w:hAnsi="Arial" w:cs="Arial"/>
          <w:sz w:val="20"/>
          <w:szCs w:val="20"/>
        </w:rPr>
        <w:t>All</w:t>
      </w:r>
      <w:r w:rsidRPr="0063404A">
        <w:rPr>
          <w:rFonts w:ascii="Arial" w:eastAsia="Arial" w:hAnsi="Arial" w:cs="Arial"/>
          <w:spacing w:val="-6"/>
          <w:sz w:val="20"/>
          <w:szCs w:val="20"/>
        </w:rPr>
        <w:t xml:space="preserve"> </w:t>
      </w:r>
      <w:r w:rsidRPr="0063404A">
        <w:rPr>
          <w:rFonts w:ascii="Arial" w:eastAsia="Arial" w:hAnsi="Arial" w:cs="Arial"/>
          <w:sz w:val="20"/>
          <w:szCs w:val="20"/>
        </w:rPr>
        <w:t>insurance</w:t>
      </w:r>
      <w:r w:rsidRPr="0063404A">
        <w:rPr>
          <w:rFonts w:ascii="Arial" w:eastAsia="Arial" w:hAnsi="Arial" w:cs="Arial"/>
          <w:spacing w:val="-7"/>
          <w:sz w:val="20"/>
          <w:szCs w:val="20"/>
        </w:rPr>
        <w:t xml:space="preserve"> </w:t>
      </w:r>
      <w:r w:rsidRPr="0063404A">
        <w:rPr>
          <w:rFonts w:ascii="Arial" w:eastAsia="Arial" w:hAnsi="Arial" w:cs="Arial"/>
          <w:sz w:val="20"/>
          <w:szCs w:val="20"/>
        </w:rPr>
        <w:t>to</w:t>
      </w:r>
      <w:r w:rsidRPr="0063404A">
        <w:rPr>
          <w:rFonts w:ascii="Arial" w:eastAsia="Arial" w:hAnsi="Arial" w:cs="Arial"/>
          <w:spacing w:val="-6"/>
          <w:sz w:val="20"/>
          <w:szCs w:val="20"/>
        </w:rPr>
        <w:t xml:space="preserve"> </w:t>
      </w:r>
      <w:r w:rsidRPr="0063404A">
        <w:rPr>
          <w:rFonts w:ascii="Arial" w:eastAsia="Arial" w:hAnsi="Arial" w:cs="Arial"/>
          <w:sz w:val="20"/>
          <w:szCs w:val="20"/>
        </w:rPr>
        <w:t>be</w:t>
      </w:r>
      <w:r w:rsidRPr="0063404A">
        <w:rPr>
          <w:rFonts w:ascii="Arial" w:eastAsia="Arial" w:hAnsi="Arial" w:cs="Arial"/>
          <w:spacing w:val="-6"/>
          <w:sz w:val="20"/>
          <w:szCs w:val="20"/>
        </w:rPr>
        <w:t xml:space="preserve"> </w:t>
      </w:r>
      <w:r w:rsidRPr="0063404A">
        <w:rPr>
          <w:rFonts w:ascii="Arial" w:eastAsia="Arial" w:hAnsi="Arial" w:cs="Arial"/>
          <w:sz w:val="20"/>
          <w:szCs w:val="20"/>
        </w:rPr>
        <w:t>purchased</w:t>
      </w:r>
      <w:r w:rsidRPr="0063404A">
        <w:rPr>
          <w:rFonts w:ascii="Arial" w:eastAsia="Arial" w:hAnsi="Arial" w:cs="Arial"/>
          <w:spacing w:val="-8"/>
          <w:sz w:val="20"/>
          <w:szCs w:val="20"/>
        </w:rPr>
        <w:t xml:space="preserve"> </w:t>
      </w:r>
      <w:r w:rsidRPr="0063404A">
        <w:rPr>
          <w:rFonts w:ascii="Arial" w:eastAsia="Arial" w:hAnsi="Arial" w:cs="Arial"/>
          <w:sz w:val="20"/>
          <w:szCs w:val="20"/>
        </w:rPr>
        <w:t>and</w:t>
      </w:r>
      <w:r w:rsidRPr="0063404A">
        <w:rPr>
          <w:rFonts w:ascii="Arial" w:eastAsia="Arial" w:hAnsi="Arial" w:cs="Arial"/>
          <w:spacing w:val="-7"/>
          <w:sz w:val="20"/>
          <w:szCs w:val="20"/>
        </w:rPr>
        <w:t xml:space="preserve"> </w:t>
      </w:r>
      <w:r w:rsidRPr="0063404A">
        <w:rPr>
          <w:rFonts w:ascii="Arial" w:eastAsia="Arial" w:hAnsi="Arial" w:cs="Arial"/>
          <w:sz w:val="20"/>
          <w:szCs w:val="20"/>
        </w:rPr>
        <w:t>maintained</w:t>
      </w:r>
      <w:r w:rsidRPr="0063404A">
        <w:rPr>
          <w:rFonts w:ascii="Arial" w:eastAsia="Arial" w:hAnsi="Arial" w:cs="Arial"/>
          <w:spacing w:val="-5"/>
          <w:sz w:val="20"/>
          <w:szCs w:val="20"/>
        </w:rPr>
        <w:t xml:space="preserve"> </w:t>
      </w:r>
      <w:r w:rsidRPr="0063404A">
        <w:rPr>
          <w:rFonts w:ascii="Arial" w:eastAsia="Arial" w:hAnsi="Arial" w:cs="Arial"/>
          <w:sz w:val="20"/>
          <w:szCs w:val="20"/>
        </w:rPr>
        <w:t>by</w:t>
      </w:r>
      <w:r w:rsidRPr="0063404A">
        <w:rPr>
          <w:rFonts w:ascii="Arial" w:eastAsia="Arial" w:hAnsi="Arial" w:cs="Arial"/>
          <w:spacing w:val="-8"/>
          <w:sz w:val="20"/>
          <w:szCs w:val="20"/>
        </w:rPr>
        <w:t xml:space="preserve"> </w:t>
      </w:r>
      <w:r w:rsidRPr="0063404A">
        <w:rPr>
          <w:rFonts w:ascii="Arial" w:eastAsia="Arial" w:hAnsi="Arial" w:cs="Arial"/>
          <w:sz w:val="20"/>
          <w:szCs w:val="20"/>
        </w:rPr>
        <w:t>the</w:t>
      </w:r>
      <w:r w:rsidRPr="0063404A">
        <w:rPr>
          <w:rFonts w:ascii="Arial" w:eastAsia="Arial" w:hAnsi="Arial" w:cs="Arial"/>
          <w:spacing w:val="-1"/>
          <w:sz w:val="20"/>
          <w:szCs w:val="20"/>
        </w:rPr>
        <w:t xml:space="preserve"> </w:t>
      </w:r>
      <w:r w:rsidRPr="0063404A">
        <w:rPr>
          <w:rFonts w:ascii="Arial" w:eastAsia="Arial" w:hAnsi="Arial" w:cs="Arial"/>
          <w:sz w:val="20"/>
          <w:szCs w:val="20"/>
        </w:rPr>
        <w:t>Contractor</w:t>
      </w:r>
      <w:r w:rsidRPr="0063404A">
        <w:rPr>
          <w:rFonts w:ascii="Arial" w:eastAsia="Arial" w:hAnsi="Arial" w:cs="Arial"/>
          <w:spacing w:val="-8"/>
          <w:sz w:val="20"/>
          <w:szCs w:val="20"/>
        </w:rPr>
        <w:t xml:space="preserve"> </w:t>
      </w:r>
      <w:r w:rsidRPr="0063404A">
        <w:rPr>
          <w:rFonts w:ascii="Arial" w:eastAsia="Arial" w:hAnsi="Arial" w:cs="Arial"/>
          <w:sz w:val="20"/>
          <w:szCs w:val="20"/>
        </w:rPr>
        <w:t>shall</w:t>
      </w:r>
      <w:r w:rsidRPr="0063404A">
        <w:rPr>
          <w:rFonts w:ascii="Arial" w:eastAsia="Arial" w:hAnsi="Arial" w:cs="Arial"/>
          <w:spacing w:val="-4"/>
          <w:sz w:val="20"/>
          <w:szCs w:val="20"/>
        </w:rPr>
        <w:t xml:space="preserve"> </w:t>
      </w:r>
      <w:proofErr w:type="gramStart"/>
      <w:r w:rsidRPr="0063404A">
        <w:rPr>
          <w:rFonts w:ascii="Arial" w:eastAsia="Arial" w:hAnsi="Arial" w:cs="Arial"/>
          <w:spacing w:val="-2"/>
          <w:sz w:val="20"/>
          <w:szCs w:val="20"/>
        </w:rPr>
        <w:t>include</w:t>
      </w:r>
      <w:proofErr w:type="gramEnd"/>
    </w:p>
    <w:p w14:paraId="1E5248B8" w14:textId="77777777" w:rsidR="0063404A" w:rsidRPr="0063404A" w:rsidRDefault="0063404A" w:rsidP="0063404A">
      <w:pPr>
        <w:widowControl w:val="0"/>
        <w:autoSpaceDE w:val="0"/>
        <w:autoSpaceDN w:val="0"/>
        <w:spacing w:before="10" w:after="0" w:line="249" w:lineRule="auto"/>
        <w:ind w:left="872" w:right="780"/>
        <w:rPr>
          <w:rFonts w:ascii="Arial" w:eastAsia="Arial" w:hAnsi="Arial" w:cs="Arial"/>
          <w:sz w:val="20"/>
          <w:szCs w:val="20"/>
        </w:rPr>
      </w:pPr>
      <w:r w:rsidRPr="0063404A">
        <w:rPr>
          <w:rFonts w:ascii="Arial" w:eastAsia="Arial" w:hAnsi="Arial" w:cs="Arial"/>
          <w:sz w:val="20"/>
          <w:szCs w:val="20"/>
        </w:rPr>
        <w:t>(a)</w:t>
      </w:r>
      <w:r w:rsidRPr="0063404A">
        <w:rPr>
          <w:rFonts w:ascii="Arial" w:eastAsia="Arial" w:hAnsi="Arial" w:cs="Arial"/>
          <w:spacing w:val="-3"/>
          <w:sz w:val="20"/>
          <w:szCs w:val="20"/>
        </w:rPr>
        <w:t xml:space="preserve"> </w:t>
      </w:r>
      <w:r w:rsidRPr="0063404A">
        <w:rPr>
          <w:rFonts w:ascii="Arial" w:eastAsia="Arial" w:hAnsi="Arial" w:cs="Arial"/>
          <w:sz w:val="20"/>
          <w:szCs w:val="20"/>
        </w:rPr>
        <w:t>a</w:t>
      </w:r>
      <w:r w:rsidRPr="0063404A">
        <w:rPr>
          <w:rFonts w:ascii="Arial" w:eastAsia="Arial" w:hAnsi="Arial" w:cs="Arial"/>
          <w:spacing w:val="-1"/>
          <w:sz w:val="20"/>
          <w:szCs w:val="20"/>
        </w:rPr>
        <w:t xml:space="preserve"> </w:t>
      </w:r>
      <w:r w:rsidRPr="0063404A">
        <w:rPr>
          <w:rFonts w:ascii="Arial" w:eastAsia="Arial" w:hAnsi="Arial" w:cs="Arial"/>
          <w:sz w:val="20"/>
          <w:szCs w:val="20"/>
        </w:rPr>
        <w:t>written</w:t>
      </w:r>
      <w:r w:rsidRPr="0063404A">
        <w:rPr>
          <w:rFonts w:ascii="Arial" w:eastAsia="Arial" w:hAnsi="Arial" w:cs="Arial"/>
          <w:spacing w:val="-2"/>
          <w:sz w:val="20"/>
          <w:szCs w:val="20"/>
        </w:rPr>
        <w:t xml:space="preserve"> </w:t>
      </w:r>
      <w:r w:rsidRPr="0063404A">
        <w:rPr>
          <w:rFonts w:ascii="Arial" w:eastAsia="Arial" w:hAnsi="Arial" w:cs="Arial"/>
          <w:sz w:val="20"/>
          <w:szCs w:val="20"/>
        </w:rPr>
        <w:t>waiver</w:t>
      </w:r>
      <w:r w:rsidRPr="0063404A">
        <w:rPr>
          <w:rFonts w:ascii="Arial" w:eastAsia="Arial" w:hAnsi="Arial" w:cs="Arial"/>
          <w:spacing w:val="-3"/>
          <w:sz w:val="20"/>
          <w:szCs w:val="20"/>
        </w:rPr>
        <w:t xml:space="preserve"> </w:t>
      </w:r>
      <w:r w:rsidRPr="0063404A">
        <w:rPr>
          <w:rFonts w:ascii="Arial" w:eastAsia="Arial" w:hAnsi="Arial" w:cs="Arial"/>
          <w:sz w:val="20"/>
          <w:szCs w:val="20"/>
        </w:rPr>
        <w:t>of</w:t>
      </w:r>
      <w:r w:rsidRPr="0063404A">
        <w:rPr>
          <w:rFonts w:ascii="Arial" w:eastAsia="Arial" w:hAnsi="Arial" w:cs="Arial"/>
          <w:spacing w:val="-1"/>
          <w:sz w:val="20"/>
          <w:szCs w:val="20"/>
        </w:rPr>
        <w:t xml:space="preserve"> </w:t>
      </w:r>
      <w:r w:rsidRPr="0063404A">
        <w:rPr>
          <w:rFonts w:ascii="Arial" w:eastAsia="Arial" w:hAnsi="Arial" w:cs="Arial"/>
          <w:sz w:val="20"/>
          <w:szCs w:val="20"/>
        </w:rPr>
        <w:t>any</w:t>
      </w:r>
      <w:r w:rsidRPr="0063404A">
        <w:rPr>
          <w:rFonts w:ascii="Arial" w:eastAsia="Arial" w:hAnsi="Arial" w:cs="Arial"/>
          <w:spacing w:val="-6"/>
          <w:sz w:val="20"/>
          <w:szCs w:val="20"/>
        </w:rPr>
        <w:t xml:space="preserve"> </w:t>
      </w:r>
      <w:r w:rsidRPr="0063404A">
        <w:rPr>
          <w:rFonts w:ascii="Arial" w:eastAsia="Arial" w:hAnsi="Arial" w:cs="Arial"/>
          <w:sz w:val="20"/>
          <w:szCs w:val="20"/>
        </w:rPr>
        <w:t>right</w:t>
      </w:r>
      <w:r w:rsidRPr="0063404A">
        <w:rPr>
          <w:rFonts w:ascii="Arial" w:eastAsia="Arial" w:hAnsi="Arial" w:cs="Arial"/>
          <w:spacing w:val="-1"/>
          <w:sz w:val="20"/>
          <w:szCs w:val="20"/>
        </w:rPr>
        <w:t xml:space="preserve"> </w:t>
      </w:r>
      <w:r w:rsidRPr="0063404A">
        <w:rPr>
          <w:rFonts w:ascii="Arial" w:eastAsia="Arial" w:hAnsi="Arial" w:cs="Arial"/>
          <w:sz w:val="20"/>
          <w:szCs w:val="20"/>
        </w:rPr>
        <w:t>by</w:t>
      </w:r>
      <w:r w:rsidRPr="0063404A">
        <w:rPr>
          <w:rFonts w:ascii="Arial" w:eastAsia="Arial" w:hAnsi="Arial" w:cs="Arial"/>
          <w:spacing w:val="-3"/>
          <w:sz w:val="20"/>
          <w:szCs w:val="20"/>
        </w:rPr>
        <w:t xml:space="preserve"> </w:t>
      </w:r>
      <w:r w:rsidRPr="0063404A">
        <w:rPr>
          <w:rFonts w:ascii="Arial" w:eastAsia="Arial" w:hAnsi="Arial" w:cs="Arial"/>
          <w:sz w:val="20"/>
          <w:szCs w:val="20"/>
        </w:rPr>
        <w:t>the</w:t>
      </w:r>
      <w:r w:rsidRPr="0063404A">
        <w:rPr>
          <w:rFonts w:ascii="Arial" w:eastAsia="Arial" w:hAnsi="Arial" w:cs="Arial"/>
          <w:spacing w:val="-3"/>
          <w:sz w:val="20"/>
          <w:szCs w:val="20"/>
        </w:rPr>
        <w:t xml:space="preserve"> </w:t>
      </w:r>
      <w:r w:rsidRPr="0063404A">
        <w:rPr>
          <w:rFonts w:ascii="Arial" w:eastAsia="Arial" w:hAnsi="Arial" w:cs="Arial"/>
          <w:sz w:val="20"/>
          <w:szCs w:val="20"/>
        </w:rPr>
        <w:t>insurer</w:t>
      </w:r>
      <w:r w:rsidRPr="0063404A">
        <w:rPr>
          <w:rFonts w:ascii="Arial" w:eastAsia="Arial" w:hAnsi="Arial" w:cs="Arial"/>
          <w:spacing w:val="-2"/>
          <w:sz w:val="20"/>
          <w:szCs w:val="20"/>
        </w:rPr>
        <w:t xml:space="preserve"> </w:t>
      </w:r>
      <w:r w:rsidRPr="0063404A">
        <w:rPr>
          <w:rFonts w:ascii="Arial" w:eastAsia="Arial" w:hAnsi="Arial" w:cs="Arial"/>
          <w:sz w:val="20"/>
          <w:szCs w:val="20"/>
        </w:rPr>
        <w:t>to</w:t>
      </w:r>
      <w:r w:rsidRPr="0063404A">
        <w:rPr>
          <w:rFonts w:ascii="Arial" w:eastAsia="Arial" w:hAnsi="Arial" w:cs="Arial"/>
          <w:spacing w:val="-3"/>
          <w:sz w:val="20"/>
          <w:szCs w:val="20"/>
        </w:rPr>
        <w:t xml:space="preserve"> </w:t>
      </w:r>
      <w:r w:rsidRPr="0063404A">
        <w:rPr>
          <w:rFonts w:ascii="Arial" w:eastAsia="Arial" w:hAnsi="Arial" w:cs="Arial"/>
          <w:sz w:val="20"/>
          <w:szCs w:val="20"/>
        </w:rPr>
        <w:t>recovery,</w:t>
      </w:r>
      <w:r w:rsidRPr="0063404A">
        <w:rPr>
          <w:rFonts w:ascii="Arial" w:eastAsia="Arial" w:hAnsi="Arial" w:cs="Arial"/>
          <w:spacing w:val="-3"/>
          <w:sz w:val="20"/>
          <w:szCs w:val="20"/>
        </w:rPr>
        <w:t xml:space="preserve"> </w:t>
      </w:r>
      <w:r w:rsidRPr="0063404A">
        <w:rPr>
          <w:rFonts w:ascii="Arial" w:eastAsia="Arial" w:hAnsi="Arial" w:cs="Arial"/>
          <w:sz w:val="20"/>
          <w:szCs w:val="20"/>
        </w:rPr>
        <w:t>by</w:t>
      </w:r>
      <w:r w:rsidRPr="0063404A">
        <w:rPr>
          <w:rFonts w:ascii="Arial" w:eastAsia="Arial" w:hAnsi="Arial" w:cs="Arial"/>
          <w:spacing w:val="-6"/>
          <w:sz w:val="20"/>
          <w:szCs w:val="20"/>
        </w:rPr>
        <w:t xml:space="preserve"> </w:t>
      </w:r>
      <w:r w:rsidRPr="0063404A">
        <w:rPr>
          <w:rFonts w:ascii="Arial" w:eastAsia="Arial" w:hAnsi="Arial" w:cs="Arial"/>
          <w:sz w:val="20"/>
          <w:szCs w:val="20"/>
        </w:rPr>
        <w:t>subrogation</w:t>
      </w:r>
      <w:r w:rsidRPr="0063404A">
        <w:rPr>
          <w:rFonts w:ascii="Arial" w:eastAsia="Arial" w:hAnsi="Arial" w:cs="Arial"/>
          <w:spacing w:val="-3"/>
          <w:sz w:val="20"/>
          <w:szCs w:val="20"/>
        </w:rPr>
        <w:t xml:space="preserve"> </w:t>
      </w:r>
      <w:r w:rsidRPr="0063404A">
        <w:rPr>
          <w:rFonts w:ascii="Arial" w:eastAsia="Arial" w:hAnsi="Arial" w:cs="Arial"/>
          <w:sz w:val="20"/>
          <w:szCs w:val="20"/>
        </w:rPr>
        <w:t>or otherwise,</w:t>
      </w:r>
      <w:r w:rsidRPr="0063404A">
        <w:rPr>
          <w:rFonts w:ascii="Arial" w:eastAsia="Arial" w:hAnsi="Arial" w:cs="Arial"/>
          <w:spacing w:val="-4"/>
          <w:sz w:val="20"/>
          <w:szCs w:val="20"/>
        </w:rPr>
        <w:t xml:space="preserve"> </w:t>
      </w:r>
      <w:r w:rsidRPr="0063404A">
        <w:rPr>
          <w:rFonts w:ascii="Arial" w:eastAsia="Arial" w:hAnsi="Arial" w:cs="Arial"/>
          <w:sz w:val="20"/>
          <w:szCs w:val="20"/>
        </w:rPr>
        <w:t>against</w:t>
      </w:r>
      <w:r w:rsidRPr="0063404A">
        <w:rPr>
          <w:rFonts w:ascii="Arial" w:eastAsia="Arial" w:hAnsi="Arial" w:cs="Arial"/>
          <w:spacing w:val="-3"/>
          <w:sz w:val="20"/>
          <w:szCs w:val="20"/>
        </w:rPr>
        <w:t xml:space="preserve"> </w:t>
      </w:r>
      <w:r w:rsidRPr="0063404A">
        <w:rPr>
          <w:rFonts w:ascii="Arial" w:eastAsia="Arial" w:hAnsi="Arial" w:cs="Arial"/>
          <w:sz w:val="20"/>
          <w:szCs w:val="20"/>
        </w:rPr>
        <w:t>the Owner</w:t>
      </w:r>
      <w:r w:rsidRPr="0063404A">
        <w:rPr>
          <w:rFonts w:ascii="Arial" w:eastAsia="Arial" w:hAnsi="Arial" w:cs="Arial"/>
          <w:spacing w:val="-7"/>
          <w:sz w:val="20"/>
          <w:szCs w:val="20"/>
        </w:rPr>
        <w:t xml:space="preserve"> </w:t>
      </w:r>
      <w:r w:rsidRPr="0063404A">
        <w:rPr>
          <w:rFonts w:ascii="Arial" w:eastAsia="Arial" w:hAnsi="Arial" w:cs="Arial"/>
          <w:sz w:val="20"/>
          <w:szCs w:val="20"/>
        </w:rPr>
        <w:t>and</w:t>
      </w:r>
      <w:r w:rsidRPr="0063404A">
        <w:rPr>
          <w:rFonts w:ascii="Arial" w:eastAsia="Arial" w:hAnsi="Arial" w:cs="Arial"/>
          <w:spacing w:val="-7"/>
          <w:sz w:val="20"/>
          <w:szCs w:val="20"/>
        </w:rPr>
        <w:t xml:space="preserve"> </w:t>
      </w:r>
      <w:r w:rsidRPr="0063404A">
        <w:rPr>
          <w:rFonts w:ascii="Arial" w:eastAsia="Arial" w:hAnsi="Arial" w:cs="Arial"/>
          <w:sz w:val="20"/>
          <w:szCs w:val="20"/>
        </w:rPr>
        <w:t>(b)</w:t>
      </w:r>
      <w:r w:rsidRPr="0063404A">
        <w:rPr>
          <w:rFonts w:ascii="Arial" w:eastAsia="Arial" w:hAnsi="Arial" w:cs="Arial"/>
          <w:spacing w:val="-6"/>
          <w:sz w:val="20"/>
          <w:szCs w:val="20"/>
        </w:rPr>
        <w:t xml:space="preserve"> </w:t>
      </w:r>
      <w:r w:rsidRPr="0063404A">
        <w:rPr>
          <w:rFonts w:ascii="Arial" w:eastAsia="Arial" w:hAnsi="Arial" w:cs="Arial"/>
          <w:sz w:val="20"/>
          <w:szCs w:val="20"/>
        </w:rPr>
        <w:t>per</w:t>
      </w:r>
      <w:r w:rsidRPr="0063404A">
        <w:rPr>
          <w:rFonts w:ascii="Arial" w:eastAsia="Arial" w:hAnsi="Arial" w:cs="Arial"/>
          <w:spacing w:val="-7"/>
          <w:sz w:val="20"/>
          <w:szCs w:val="20"/>
        </w:rPr>
        <w:t xml:space="preserve"> </w:t>
      </w:r>
      <w:r w:rsidRPr="0063404A">
        <w:rPr>
          <w:rFonts w:ascii="Arial" w:eastAsia="Arial" w:hAnsi="Arial" w:cs="Arial"/>
          <w:sz w:val="20"/>
          <w:szCs w:val="20"/>
        </w:rPr>
        <w:t>project</w:t>
      </w:r>
      <w:r w:rsidRPr="0063404A">
        <w:rPr>
          <w:rFonts w:ascii="Arial" w:eastAsia="Arial" w:hAnsi="Arial" w:cs="Arial"/>
          <w:spacing w:val="-7"/>
          <w:sz w:val="20"/>
          <w:szCs w:val="20"/>
        </w:rPr>
        <w:t xml:space="preserve"> </w:t>
      </w:r>
      <w:r w:rsidRPr="0063404A">
        <w:rPr>
          <w:rFonts w:ascii="Arial" w:eastAsia="Arial" w:hAnsi="Arial" w:cs="Arial"/>
          <w:sz w:val="20"/>
          <w:szCs w:val="20"/>
        </w:rPr>
        <w:t>endorsements</w:t>
      </w:r>
      <w:r w:rsidRPr="0063404A">
        <w:rPr>
          <w:rFonts w:ascii="Arial" w:eastAsia="Arial" w:hAnsi="Arial" w:cs="Arial"/>
          <w:spacing w:val="-6"/>
          <w:sz w:val="20"/>
          <w:szCs w:val="20"/>
        </w:rPr>
        <w:t xml:space="preserve"> </w:t>
      </w:r>
      <w:r w:rsidRPr="0063404A">
        <w:rPr>
          <w:rFonts w:ascii="Arial" w:eastAsia="Arial" w:hAnsi="Arial" w:cs="Arial"/>
          <w:sz w:val="20"/>
          <w:szCs w:val="20"/>
        </w:rPr>
        <w:t>stating</w:t>
      </w:r>
      <w:r w:rsidRPr="0063404A">
        <w:rPr>
          <w:rFonts w:ascii="Arial" w:eastAsia="Arial" w:hAnsi="Arial" w:cs="Arial"/>
          <w:spacing w:val="-5"/>
          <w:sz w:val="20"/>
          <w:szCs w:val="20"/>
        </w:rPr>
        <w:t xml:space="preserve"> </w:t>
      </w:r>
      <w:r w:rsidRPr="0063404A">
        <w:rPr>
          <w:rFonts w:ascii="Arial" w:eastAsia="Arial" w:hAnsi="Arial" w:cs="Arial"/>
          <w:sz w:val="20"/>
          <w:szCs w:val="20"/>
        </w:rPr>
        <w:t>that</w:t>
      </w:r>
      <w:r w:rsidRPr="0063404A">
        <w:rPr>
          <w:rFonts w:ascii="Arial" w:eastAsia="Arial" w:hAnsi="Arial" w:cs="Arial"/>
          <w:spacing w:val="-6"/>
          <w:sz w:val="20"/>
          <w:szCs w:val="20"/>
        </w:rPr>
        <w:t xml:space="preserve"> </w:t>
      </w:r>
      <w:r w:rsidRPr="0063404A">
        <w:rPr>
          <w:rFonts w:ascii="Arial" w:eastAsia="Arial" w:hAnsi="Arial" w:cs="Arial"/>
          <w:sz w:val="20"/>
          <w:szCs w:val="20"/>
        </w:rPr>
        <w:t>the</w:t>
      </w:r>
      <w:r w:rsidRPr="0063404A">
        <w:rPr>
          <w:rFonts w:ascii="Arial" w:eastAsia="Arial" w:hAnsi="Arial" w:cs="Arial"/>
          <w:spacing w:val="-7"/>
          <w:sz w:val="20"/>
          <w:szCs w:val="20"/>
        </w:rPr>
        <w:t xml:space="preserve"> </w:t>
      </w:r>
      <w:r w:rsidRPr="0063404A">
        <w:rPr>
          <w:rFonts w:ascii="Arial" w:eastAsia="Arial" w:hAnsi="Arial" w:cs="Arial"/>
          <w:sz w:val="20"/>
          <w:szCs w:val="20"/>
        </w:rPr>
        <w:t>aggregate</w:t>
      </w:r>
      <w:r w:rsidRPr="0063404A">
        <w:rPr>
          <w:rFonts w:ascii="Arial" w:eastAsia="Arial" w:hAnsi="Arial" w:cs="Arial"/>
          <w:spacing w:val="-5"/>
          <w:sz w:val="20"/>
          <w:szCs w:val="20"/>
        </w:rPr>
        <w:t xml:space="preserve"> </w:t>
      </w:r>
      <w:r w:rsidRPr="0063404A">
        <w:rPr>
          <w:rFonts w:ascii="Arial" w:eastAsia="Arial" w:hAnsi="Arial" w:cs="Arial"/>
          <w:sz w:val="20"/>
          <w:szCs w:val="20"/>
        </w:rPr>
        <w:t>limits</w:t>
      </w:r>
      <w:r w:rsidRPr="0063404A">
        <w:rPr>
          <w:rFonts w:ascii="Arial" w:eastAsia="Arial" w:hAnsi="Arial" w:cs="Arial"/>
          <w:spacing w:val="-6"/>
          <w:sz w:val="20"/>
          <w:szCs w:val="20"/>
        </w:rPr>
        <w:t xml:space="preserve"> </w:t>
      </w:r>
      <w:r w:rsidRPr="0063404A">
        <w:rPr>
          <w:rFonts w:ascii="Arial" w:eastAsia="Arial" w:hAnsi="Arial" w:cs="Arial"/>
          <w:sz w:val="20"/>
          <w:szCs w:val="20"/>
        </w:rPr>
        <w:t>apply</w:t>
      </w:r>
      <w:r w:rsidRPr="0063404A">
        <w:rPr>
          <w:rFonts w:ascii="Arial" w:eastAsia="Arial" w:hAnsi="Arial" w:cs="Arial"/>
          <w:spacing w:val="-10"/>
          <w:sz w:val="20"/>
          <w:szCs w:val="20"/>
        </w:rPr>
        <w:t xml:space="preserve"> </w:t>
      </w:r>
      <w:r w:rsidRPr="0063404A">
        <w:rPr>
          <w:rFonts w:ascii="Arial" w:eastAsia="Arial" w:hAnsi="Arial" w:cs="Arial"/>
          <w:sz w:val="20"/>
          <w:szCs w:val="20"/>
        </w:rPr>
        <w:t>fully</w:t>
      </w:r>
      <w:r w:rsidRPr="0063404A">
        <w:rPr>
          <w:rFonts w:ascii="Arial" w:eastAsia="Arial" w:hAnsi="Arial" w:cs="Arial"/>
          <w:spacing w:val="-7"/>
          <w:sz w:val="20"/>
          <w:szCs w:val="20"/>
        </w:rPr>
        <w:t xml:space="preserve"> </w:t>
      </w:r>
      <w:r w:rsidRPr="0063404A">
        <w:rPr>
          <w:rFonts w:ascii="Arial" w:eastAsia="Arial" w:hAnsi="Arial" w:cs="Arial"/>
          <w:sz w:val="20"/>
          <w:szCs w:val="20"/>
        </w:rPr>
        <w:t>to</w:t>
      </w:r>
      <w:r w:rsidRPr="0063404A">
        <w:rPr>
          <w:rFonts w:ascii="Arial" w:eastAsia="Arial" w:hAnsi="Arial" w:cs="Arial"/>
          <w:spacing w:val="-5"/>
          <w:sz w:val="20"/>
          <w:szCs w:val="20"/>
        </w:rPr>
        <w:t xml:space="preserve"> </w:t>
      </w:r>
      <w:r w:rsidRPr="0063404A">
        <w:rPr>
          <w:rFonts w:ascii="Arial" w:eastAsia="Arial" w:hAnsi="Arial" w:cs="Arial"/>
          <w:sz w:val="20"/>
          <w:szCs w:val="20"/>
        </w:rPr>
        <w:t>this</w:t>
      </w:r>
      <w:r w:rsidRPr="0063404A">
        <w:rPr>
          <w:rFonts w:ascii="Arial" w:eastAsia="Arial" w:hAnsi="Arial" w:cs="Arial"/>
          <w:spacing w:val="-6"/>
          <w:sz w:val="20"/>
          <w:szCs w:val="20"/>
        </w:rPr>
        <w:t xml:space="preserve"> </w:t>
      </w:r>
      <w:r w:rsidRPr="0063404A">
        <w:rPr>
          <w:rFonts w:ascii="Arial" w:eastAsia="Arial" w:hAnsi="Arial" w:cs="Arial"/>
          <w:spacing w:val="-2"/>
          <w:sz w:val="20"/>
          <w:szCs w:val="20"/>
        </w:rPr>
        <w:t>project.</w:t>
      </w:r>
    </w:p>
    <w:p w14:paraId="55BC7A4F" w14:textId="77777777" w:rsidR="0063404A" w:rsidRPr="0063404A" w:rsidRDefault="0063404A" w:rsidP="0063404A">
      <w:pPr>
        <w:widowControl w:val="0"/>
        <w:autoSpaceDE w:val="0"/>
        <w:autoSpaceDN w:val="0"/>
        <w:spacing w:after="0" w:line="240" w:lineRule="auto"/>
        <w:rPr>
          <w:rFonts w:ascii="Arial" w:eastAsia="Arial" w:hAnsi="Arial" w:cs="Arial"/>
          <w:sz w:val="21"/>
          <w:szCs w:val="20"/>
        </w:rPr>
      </w:pPr>
    </w:p>
    <w:p w14:paraId="4DBFEE63" w14:textId="23C964F7" w:rsidR="00B12CF9" w:rsidRDefault="00B12CF9" w:rsidP="0063404A">
      <w:pPr>
        <w:pStyle w:val="ListParagraph"/>
        <w:rPr>
          <w:rFonts w:asciiTheme="minorHAnsi" w:hAnsiTheme="minorHAnsi" w:cstheme="minorHAnsi"/>
          <w:b/>
          <w:sz w:val="24"/>
          <w:szCs w:val="24"/>
          <w:u w:val="single"/>
        </w:rPr>
      </w:pPr>
    </w:p>
    <w:p w14:paraId="5729389C" w14:textId="22371EFB"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Special Delivery Requirements: </w:t>
      </w:r>
      <w:r w:rsidR="003F795D">
        <w:rPr>
          <w:rFonts w:asciiTheme="minorHAnsi" w:hAnsiTheme="minorHAnsi" w:cstheme="minorHAnsi"/>
          <w:sz w:val="24"/>
          <w:szCs w:val="24"/>
        </w:rPr>
        <w:t>n/a</w:t>
      </w:r>
    </w:p>
    <w:p w14:paraId="636DA10C" w14:textId="3270DCD3" w:rsidR="00B12CF9" w:rsidRPr="00994C6A" w:rsidRDefault="00B12CF9" w:rsidP="00B12CF9">
      <w:pPr>
        <w:pStyle w:val="ListParagraph"/>
        <w:numPr>
          <w:ilvl w:val="0"/>
          <w:numId w:val="2"/>
        </w:numPr>
        <w:rPr>
          <w:rFonts w:asciiTheme="minorHAnsi" w:hAnsiTheme="minorHAnsi" w:cstheme="minorHAnsi"/>
          <w:b/>
          <w:sz w:val="24"/>
          <w:szCs w:val="24"/>
          <w:u w:val="single"/>
        </w:rPr>
      </w:pPr>
      <w:r w:rsidRPr="00C967E6">
        <w:rPr>
          <w:rFonts w:asciiTheme="minorHAnsi" w:hAnsiTheme="minorHAnsi" w:cstheme="minorHAnsi"/>
          <w:b/>
          <w:sz w:val="24"/>
          <w:szCs w:val="24"/>
          <w:highlight w:val="yellow"/>
          <w:u w:val="single"/>
        </w:rPr>
        <w:t>Contractor’s License</w:t>
      </w:r>
      <w:r w:rsidRPr="00E938BB">
        <w:rPr>
          <w:rFonts w:asciiTheme="minorHAnsi" w:hAnsiTheme="minorHAnsi" w:cstheme="minorHAnsi"/>
          <w:sz w:val="24"/>
          <w:szCs w:val="24"/>
        </w:rPr>
        <w:t>:</w:t>
      </w:r>
      <w:r w:rsidR="0063404A" w:rsidRPr="0063404A">
        <w:rPr>
          <w:rFonts w:asciiTheme="minorHAnsi" w:hAnsiTheme="minorHAnsi" w:cstheme="minorHAnsi"/>
          <w:b/>
          <w:bCs/>
          <w:sz w:val="24"/>
          <w:szCs w:val="24"/>
        </w:rPr>
        <w:t xml:space="preserve"> Required</w:t>
      </w:r>
      <w:r w:rsidR="0063404A">
        <w:rPr>
          <w:rFonts w:asciiTheme="minorHAnsi" w:hAnsiTheme="minorHAnsi" w:cstheme="minorHAnsi"/>
          <w:sz w:val="24"/>
          <w:szCs w:val="24"/>
        </w:rPr>
        <w:t xml:space="preserve">  </w:t>
      </w:r>
      <w:r w:rsidR="00994C6A">
        <w:rPr>
          <w:rFonts w:asciiTheme="minorHAnsi" w:hAnsiTheme="minorHAnsi" w:cstheme="minorHAnsi"/>
          <w:sz w:val="24"/>
          <w:szCs w:val="24"/>
        </w:rPr>
        <w:t xml:space="preserve"> A copy of the valid Tennessee Contractor’s License must be submitted with the bid as a separate document.</w:t>
      </w:r>
    </w:p>
    <w:p w14:paraId="7FC8242B" w14:textId="77777777" w:rsidR="00994C6A" w:rsidRDefault="00994C6A" w:rsidP="00B12CF9">
      <w:pPr>
        <w:pStyle w:val="ListParagraph"/>
        <w:numPr>
          <w:ilvl w:val="0"/>
          <w:numId w:val="2"/>
        </w:numPr>
        <w:rPr>
          <w:rFonts w:asciiTheme="minorHAnsi" w:hAnsiTheme="minorHAnsi" w:cstheme="minorHAnsi"/>
          <w:b/>
          <w:sz w:val="24"/>
          <w:szCs w:val="24"/>
          <w:u w:val="single"/>
        </w:rPr>
      </w:pPr>
      <w:r w:rsidRPr="00C967E6">
        <w:rPr>
          <w:rFonts w:asciiTheme="minorHAnsi" w:hAnsiTheme="minorHAnsi" w:cstheme="minorHAnsi"/>
          <w:b/>
          <w:sz w:val="24"/>
          <w:szCs w:val="24"/>
          <w:highlight w:val="yellow"/>
          <w:u w:val="single"/>
        </w:rPr>
        <w:t>Drug-Free Workplace Affidavit</w:t>
      </w:r>
      <w:r>
        <w:rPr>
          <w:rFonts w:asciiTheme="minorHAnsi" w:hAnsiTheme="minorHAnsi" w:cstheme="minorHAnsi"/>
          <w:b/>
          <w:sz w:val="24"/>
          <w:szCs w:val="24"/>
          <w:u w:val="single"/>
        </w:rPr>
        <w:t xml:space="preserve">: </w:t>
      </w:r>
      <w:r w:rsidRPr="00994C6A">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3C208B85" w14:textId="3B935D88"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63404A" w:rsidRPr="0063404A">
        <w:rPr>
          <w:rFonts w:asciiTheme="minorHAnsi" w:hAnsiTheme="minorHAnsi" w:cstheme="minorHAnsi"/>
          <w:bCs/>
          <w:sz w:val="24"/>
          <w:szCs w:val="24"/>
        </w:rPr>
        <w:t xml:space="preserve"> </w:t>
      </w:r>
      <w:r w:rsidR="002726DD">
        <w:rPr>
          <w:rFonts w:asciiTheme="minorHAnsi" w:hAnsiTheme="minorHAnsi" w:cstheme="minorHAnsi"/>
          <w:bCs/>
          <w:sz w:val="24"/>
          <w:szCs w:val="24"/>
        </w:rPr>
        <w:t>Payment and Performance bond required</w:t>
      </w:r>
    </w:p>
    <w:p w14:paraId="47953792" w14:textId="77777777" w:rsidR="00B12CF9" w:rsidRPr="00E938BB" w:rsidRDefault="00B12CF9" w:rsidP="00B12CF9">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proofErr w:type="gramStart"/>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if applicable)</w:t>
      </w:r>
      <w:r w:rsidR="00994C6A">
        <w:rPr>
          <w:rFonts w:asciiTheme="minorHAnsi" w:hAnsiTheme="minorHAnsi" w:cstheme="minorHAnsi"/>
          <w:sz w:val="24"/>
          <w:szCs w:val="24"/>
        </w:rPr>
        <w:t xml:space="preserve"> </w:t>
      </w:r>
    </w:p>
    <w:p w14:paraId="4281B61A" w14:textId="77777777" w:rsidR="00B12CF9" w:rsidRPr="006F0BEA" w:rsidRDefault="00B12CF9" w:rsidP="00B12CF9">
      <w:pPr>
        <w:pStyle w:val="ListParagraph"/>
        <w:rPr>
          <w:rFonts w:asciiTheme="minorHAnsi" w:hAnsiTheme="minorHAnsi" w:cstheme="minorHAnsi"/>
          <w:b/>
          <w:sz w:val="24"/>
          <w:szCs w:val="24"/>
          <w:u w:val="single"/>
        </w:rPr>
      </w:pPr>
      <w:r w:rsidRPr="00F91284">
        <w:rPr>
          <w:rFonts w:asciiTheme="minorHAnsi" w:hAnsiTheme="minorHAnsi" w:cstheme="minorHAnsi"/>
          <w:sz w:val="24"/>
          <w:szCs w:val="24"/>
        </w:rPr>
        <w:t xml:space="preserve">If the University makes an award to Respondent, Respondent will comply with the following </w:t>
      </w:r>
      <w:r w:rsidRPr="00E938BB">
        <w:rPr>
          <w:rFonts w:asciiTheme="minorHAnsi" w:hAnsiTheme="minorHAnsi" w:cstheme="minorHAnsi"/>
          <w:b/>
          <w:i/>
          <w:sz w:val="24"/>
          <w:szCs w:val="24"/>
        </w:rPr>
        <w:t xml:space="preserve">if applicable </w:t>
      </w:r>
      <w:r w:rsidRPr="00F91284">
        <w:rPr>
          <w:rFonts w:asciiTheme="minorHAnsi" w:hAnsiTheme="minorHAnsi" w:cstheme="minorHAnsi"/>
          <w:sz w:val="24"/>
          <w:szCs w:val="24"/>
        </w:rPr>
        <w:t>to the nature of the service provided by Respondent:</w:t>
      </w:r>
    </w:p>
    <w:p w14:paraId="0533EA07" w14:textId="77777777" w:rsidR="00B12CF9" w:rsidRPr="006F0BEA" w:rsidRDefault="00B12CF9" w:rsidP="00B12CF9">
      <w:pPr>
        <w:pStyle w:val="ListParagraph"/>
        <w:ind w:left="1440"/>
        <w:rPr>
          <w:rFonts w:asciiTheme="minorHAnsi" w:hAnsiTheme="minorHAnsi" w:cstheme="minorHAnsi"/>
          <w:b/>
          <w:sz w:val="24"/>
          <w:szCs w:val="24"/>
          <w:u w:val="single"/>
        </w:rPr>
      </w:pPr>
      <w:r w:rsidRPr="006F0BEA">
        <w:rPr>
          <w:sz w:val="24"/>
          <w:szCs w:val="24"/>
        </w:rPr>
        <w:t>Every employee that a Supplier places in service on the campus of the University must undergo a criminal background check by the University at the Supplier’s expense.  The minimum requirements for a background check are: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74E9D87E" w14:textId="1C19BDA5" w:rsidR="00B12CF9" w:rsidRPr="00506B3E" w:rsidRDefault="00B12CF9" w:rsidP="0063404A">
      <w:pPr>
        <w:pStyle w:val="ListParagraph"/>
        <w:numPr>
          <w:ilvl w:val="0"/>
          <w:numId w:val="2"/>
        </w:numPr>
        <w:rPr>
          <w:rFonts w:ascii="Calibri Light" w:eastAsia="Times New Roman" w:hAnsi="Calibri Light" w:cs="Calibri Light"/>
          <w:color w:val="000000"/>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w:t>
      </w:r>
      <w:r w:rsidR="0063404A">
        <w:rPr>
          <w:rFonts w:eastAsiaTheme="minorHAnsi"/>
        </w:rPr>
        <w:t>n/a</w:t>
      </w:r>
    </w:p>
    <w:p w14:paraId="496D9B7F" w14:textId="08D175C7" w:rsidR="00B12CF9" w:rsidRPr="006673AF" w:rsidRDefault="00B12CF9" w:rsidP="0063404A">
      <w:pPr>
        <w:pStyle w:val="ListParagraph"/>
        <w:numPr>
          <w:ilvl w:val="0"/>
          <w:numId w:val="2"/>
        </w:numPr>
        <w:rPr>
          <w:sz w:val="24"/>
          <w:szCs w:val="24"/>
        </w:rPr>
      </w:pPr>
      <w:r w:rsidRPr="00E938BB">
        <w:rPr>
          <w:b/>
          <w:sz w:val="24"/>
          <w:szCs w:val="24"/>
          <w:u w:val="single"/>
        </w:rPr>
        <w:t>Technology Resources</w:t>
      </w:r>
      <w:r w:rsidRPr="00E938BB">
        <w:rPr>
          <w:b/>
          <w:szCs w:val="24"/>
          <w:u w:val="single"/>
        </w:rPr>
        <w:t>:</w:t>
      </w:r>
      <w:r w:rsidRPr="00A91473">
        <w:rPr>
          <w:szCs w:val="24"/>
        </w:rPr>
        <w:t xml:space="preserve"> </w:t>
      </w:r>
      <w:r>
        <w:rPr>
          <w:szCs w:val="24"/>
        </w:rPr>
        <w:t xml:space="preserve"> </w:t>
      </w:r>
      <w:r w:rsidR="0063404A">
        <w:rPr>
          <w:rFonts w:eastAsiaTheme="minorHAnsi"/>
        </w:rPr>
        <w:t>n/a</w:t>
      </w:r>
      <w:r w:rsidRPr="00E938BB">
        <w:rPr>
          <w:rFonts w:ascii="Calibri Light" w:hAnsi="Calibri Light" w:cs="Calibri Light"/>
          <w:color w:val="000000"/>
          <w:sz w:val="24"/>
          <w:szCs w:val="24"/>
        </w:rPr>
        <w:t xml:space="preserve"> </w:t>
      </w:r>
    </w:p>
    <w:p w14:paraId="0CF3424A" w14:textId="77777777" w:rsidR="00B12CF9" w:rsidRDefault="00B12CF9" w:rsidP="00B12CF9">
      <w:pPr>
        <w:rPr>
          <w:rFonts w:asciiTheme="minorHAnsi" w:hAnsiTheme="minorHAnsi" w:cstheme="minorHAnsi"/>
          <w:sz w:val="24"/>
          <w:szCs w:val="24"/>
        </w:rPr>
      </w:pPr>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6B42BA9E" w14:textId="50040DAF" w:rsidR="006F726A" w:rsidRPr="006F726A" w:rsidRDefault="003F2EEC" w:rsidP="00B12CF9">
      <w:pPr>
        <w:pStyle w:val="NoSpacing"/>
        <w:rPr>
          <w:rFonts w:asciiTheme="minorHAnsi" w:hAnsiTheme="minorHAnsi" w:cstheme="minorHAnsi"/>
          <w:sz w:val="24"/>
          <w:szCs w:val="24"/>
        </w:rPr>
      </w:pPr>
      <w:r>
        <w:rPr>
          <w:rFonts w:asciiTheme="minorHAnsi" w:hAnsiTheme="minorHAnsi" w:cstheme="minorHAnsi"/>
          <w:sz w:val="24"/>
          <w:szCs w:val="24"/>
        </w:rPr>
        <w:t xml:space="preserve">Scope of work:  The walls to be coated, with dimensions, are listed below:  </w:t>
      </w:r>
    </w:p>
    <w:p w14:paraId="79FE1FE7" w14:textId="77777777" w:rsidR="006F726A" w:rsidRDefault="006F726A" w:rsidP="00B12CF9">
      <w:pPr>
        <w:pStyle w:val="NoSpacing"/>
        <w:rPr>
          <w:rFonts w:asciiTheme="minorHAnsi" w:hAnsiTheme="minorHAnsi" w:cstheme="minorHAnsi"/>
          <w:color w:val="FF0000"/>
          <w:sz w:val="24"/>
          <w:szCs w:val="24"/>
        </w:rPr>
      </w:pPr>
    </w:p>
    <w:p w14:paraId="12F6371E" w14:textId="4BB53661" w:rsidR="00B12CF9" w:rsidRDefault="003F2EEC" w:rsidP="00B12CF9">
      <w:pPr>
        <w:pStyle w:val="NoSpacing"/>
        <w:rPr>
          <w:rFonts w:asciiTheme="minorHAnsi" w:hAnsiTheme="minorHAnsi" w:cstheme="minorHAnsi"/>
          <w:sz w:val="24"/>
          <w:szCs w:val="24"/>
        </w:rPr>
      </w:pPr>
      <w:r>
        <w:rPr>
          <w:rFonts w:asciiTheme="minorHAnsi" w:hAnsiTheme="minorHAnsi" w:cstheme="minorHAnsi"/>
          <w:sz w:val="24"/>
          <w:szCs w:val="24"/>
        </w:rPr>
        <w:t>Small Animal Ruminant</w:t>
      </w:r>
      <w:r w:rsidR="004E5897">
        <w:rPr>
          <w:rFonts w:asciiTheme="minorHAnsi" w:hAnsiTheme="minorHAnsi" w:cstheme="minorHAnsi"/>
          <w:sz w:val="24"/>
          <w:szCs w:val="24"/>
        </w:rPr>
        <w:t xml:space="preserve"> #1</w:t>
      </w:r>
      <w:r>
        <w:rPr>
          <w:rFonts w:asciiTheme="minorHAnsi" w:hAnsiTheme="minorHAnsi" w:cstheme="minorHAnsi"/>
          <w:sz w:val="24"/>
          <w:szCs w:val="24"/>
        </w:rPr>
        <w:t xml:space="preserve">: </w:t>
      </w:r>
      <w:r w:rsidR="004E5897">
        <w:rPr>
          <w:rFonts w:asciiTheme="minorHAnsi" w:hAnsiTheme="minorHAnsi" w:cstheme="minorHAnsi"/>
          <w:sz w:val="24"/>
          <w:szCs w:val="24"/>
        </w:rPr>
        <w:tab/>
      </w:r>
      <w:r>
        <w:rPr>
          <w:rFonts w:asciiTheme="minorHAnsi" w:hAnsiTheme="minorHAnsi" w:cstheme="minorHAnsi"/>
          <w:sz w:val="24"/>
          <w:szCs w:val="24"/>
        </w:rPr>
        <w:t xml:space="preserve"> 8.5 ft </w:t>
      </w:r>
      <w:r w:rsidR="004E5897">
        <w:rPr>
          <w:rFonts w:asciiTheme="minorHAnsi" w:hAnsiTheme="minorHAnsi" w:cstheme="minorHAnsi"/>
          <w:sz w:val="24"/>
          <w:szCs w:val="24"/>
        </w:rPr>
        <w:t>x 8ft                     68 sq ft</w:t>
      </w:r>
    </w:p>
    <w:p w14:paraId="624B3805" w14:textId="01F40834" w:rsidR="004E5897" w:rsidRDefault="004E5897" w:rsidP="004E5897">
      <w:pPr>
        <w:pStyle w:val="NoSpacing"/>
        <w:rPr>
          <w:rFonts w:asciiTheme="minorHAnsi" w:hAnsiTheme="minorHAnsi" w:cstheme="minorHAnsi"/>
          <w:sz w:val="24"/>
          <w:szCs w:val="24"/>
        </w:rPr>
      </w:pPr>
      <w:r>
        <w:rPr>
          <w:rFonts w:asciiTheme="minorHAnsi" w:hAnsiTheme="minorHAnsi" w:cstheme="minorHAnsi"/>
          <w:sz w:val="24"/>
          <w:szCs w:val="24"/>
        </w:rPr>
        <w:t xml:space="preserve">Small Animal Ruminant #2: </w:t>
      </w:r>
      <w:r>
        <w:rPr>
          <w:rFonts w:asciiTheme="minorHAnsi" w:hAnsiTheme="minorHAnsi" w:cstheme="minorHAnsi"/>
          <w:sz w:val="24"/>
          <w:szCs w:val="24"/>
        </w:rPr>
        <w:tab/>
        <w:t xml:space="preserve"> 8.5 ft x 8ft                     68 sq ft</w:t>
      </w:r>
    </w:p>
    <w:p w14:paraId="58990294" w14:textId="2E214A22" w:rsidR="004E5897" w:rsidRDefault="004E5897" w:rsidP="004E5897">
      <w:pPr>
        <w:pStyle w:val="NoSpacing"/>
        <w:rPr>
          <w:rFonts w:asciiTheme="minorHAnsi" w:hAnsiTheme="minorHAnsi" w:cstheme="minorHAnsi"/>
          <w:sz w:val="24"/>
          <w:szCs w:val="24"/>
        </w:rPr>
      </w:pPr>
      <w:r>
        <w:rPr>
          <w:rFonts w:asciiTheme="minorHAnsi" w:hAnsiTheme="minorHAnsi" w:cstheme="minorHAnsi"/>
          <w:sz w:val="24"/>
          <w:szCs w:val="24"/>
        </w:rPr>
        <w:t xml:space="preserve">Bovine Stall 1:                         </w:t>
      </w:r>
      <w:r>
        <w:rPr>
          <w:rFonts w:asciiTheme="minorHAnsi" w:hAnsiTheme="minorHAnsi" w:cstheme="minorHAnsi"/>
          <w:sz w:val="24"/>
          <w:szCs w:val="24"/>
        </w:rPr>
        <w:tab/>
        <w:t>16 ft x 8 ft</w:t>
      </w:r>
      <w:r>
        <w:rPr>
          <w:rFonts w:asciiTheme="minorHAnsi" w:hAnsiTheme="minorHAnsi" w:cstheme="minorHAnsi"/>
          <w:sz w:val="24"/>
          <w:szCs w:val="24"/>
        </w:rPr>
        <w:tab/>
        <w:t xml:space="preserve">            128 sq ft</w:t>
      </w:r>
    </w:p>
    <w:p w14:paraId="64EA11ED" w14:textId="24B4ED7E" w:rsidR="004E5897" w:rsidRDefault="004E5897" w:rsidP="004E5897">
      <w:pPr>
        <w:pStyle w:val="NoSpacing"/>
        <w:rPr>
          <w:rFonts w:asciiTheme="minorHAnsi" w:hAnsiTheme="minorHAnsi" w:cstheme="minorHAnsi"/>
          <w:sz w:val="24"/>
          <w:szCs w:val="24"/>
        </w:rPr>
      </w:pPr>
      <w:r>
        <w:rPr>
          <w:rFonts w:asciiTheme="minorHAnsi" w:hAnsiTheme="minorHAnsi" w:cstheme="minorHAnsi"/>
          <w:sz w:val="24"/>
          <w:szCs w:val="24"/>
        </w:rPr>
        <w:t xml:space="preserve">Bovine Stall 4:                         </w:t>
      </w:r>
      <w:r>
        <w:rPr>
          <w:rFonts w:asciiTheme="minorHAnsi" w:hAnsiTheme="minorHAnsi" w:cstheme="minorHAnsi"/>
          <w:sz w:val="24"/>
          <w:szCs w:val="24"/>
        </w:rPr>
        <w:tab/>
        <w:t>17 ft x 8 ft                    136 sq ft</w:t>
      </w:r>
    </w:p>
    <w:p w14:paraId="0AAD23B6" w14:textId="77777777" w:rsidR="00B12CF9" w:rsidRDefault="00B12CF9" w:rsidP="00B12CF9">
      <w:pPr>
        <w:pStyle w:val="NoSpacing"/>
        <w:rPr>
          <w:rFonts w:asciiTheme="minorHAnsi" w:hAnsiTheme="minorHAnsi" w:cstheme="minorHAnsi"/>
          <w:sz w:val="24"/>
          <w:szCs w:val="24"/>
        </w:rPr>
      </w:pPr>
    </w:p>
    <w:p w14:paraId="2F3FBE3B" w14:textId="739732C8" w:rsidR="00B12CF9" w:rsidRDefault="004E5897" w:rsidP="00B12CF9">
      <w:pPr>
        <w:pStyle w:val="NoSpacing"/>
        <w:rPr>
          <w:rFonts w:asciiTheme="minorHAnsi" w:hAnsiTheme="minorHAnsi" w:cstheme="minorHAnsi"/>
          <w:sz w:val="24"/>
          <w:szCs w:val="24"/>
        </w:rPr>
      </w:pPr>
      <w:r>
        <w:rPr>
          <w:rFonts w:asciiTheme="minorHAnsi" w:hAnsiTheme="minorHAnsi" w:cstheme="minorHAnsi"/>
          <w:sz w:val="24"/>
          <w:szCs w:val="24"/>
        </w:rPr>
        <w:t>Total Square Feet to be recoated                              400 sq ft.</w:t>
      </w:r>
    </w:p>
    <w:p w14:paraId="0845FA2D" w14:textId="77777777" w:rsidR="004E5897" w:rsidRDefault="004E5897" w:rsidP="00B12CF9">
      <w:pPr>
        <w:pStyle w:val="NoSpacing"/>
        <w:rPr>
          <w:rFonts w:asciiTheme="minorHAnsi" w:hAnsiTheme="minorHAnsi" w:cstheme="minorHAnsi"/>
          <w:sz w:val="24"/>
          <w:szCs w:val="24"/>
        </w:rPr>
      </w:pPr>
    </w:p>
    <w:p w14:paraId="400B99CA" w14:textId="384F9749" w:rsidR="00C967E6" w:rsidRDefault="00C967E6" w:rsidP="00B12CF9">
      <w:pPr>
        <w:pStyle w:val="NoSpacing"/>
        <w:rPr>
          <w:rFonts w:asciiTheme="minorHAnsi" w:hAnsiTheme="minorHAnsi" w:cstheme="minorHAnsi"/>
          <w:sz w:val="24"/>
          <w:szCs w:val="24"/>
        </w:rPr>
      </w:pPr>
      <w:r>
        <w:rPr>
          <w:rFonts w:asciiTheme="minorHAnsi" w:hAnsiTheme="minorHAnsi" w:cstheme="minorHAnsi"/>
          <w:sz w:val="24"/>
          <w:szCs w:val="24"/>
        </w:rPr>
        <w:t>Repairs and recoating will include:</w:t>
      </w:r>
    </w:p>
    <w:p w14:paraId="583A478D" w14:textId="77C98571" w:rsidR="004E5897" w:rsidRPr="004E5897" w:rsidRDefault="004E5897" w:rsidP="004E5897">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1.  </w:t>
      </w:r>
      <w:r w:rsidRPr="004E5897">
        <w:rPr>
          <w:rFonts w:asciiTheme="minorHAnsi" w:eastAsiaTheme="minorHAnsi" w:hAnsiTheme="minorHAnsi" w:cstheme="minorHAnsi"/>
          <w:sz w:val="24"/>
          <w:szCs w:val="24"/>
        </w:rPr>
        <w:t>Perform localized concrete repairs as needed as per ICRI standards</w:t>
      </w:r>
      <w:r>
        <w:rPr>
          <w:rFonts w:asciiTheme="minorHAnsi" w:eastAsiaTheme="minorHAnsi" w:hAnsiTheme="minorHAnsi" w:cstheme="minorHAnsi"/>
          <w:sz w:val="24"/>
          <w:szCs w:val="24"/>
        </w:rPr>
        <w:t xml:space="preserve">.  </w:t>
      </w:r>
      <w:r w:rsidR="00C967E6">
        <w:rPr>
          <w:rFonts w:asciiTheme="minorHAnsi" w:eastAsiaTheme="minorHAnsi" w:hAnsiTheme="minorHAnsi" w:cstheme="minorHAnsi"/>
          <w:sz w:val="24"/>
          <w:szCs w:val="24"/>
        </w:rPr>
        <w:t xml:space="preserve">Repairs will include </w:t>
      </w:r>
      <w:r w:rsidR="002E2851">
        <w:rPr>
          <w:rFonts w:asciiTheme="minorHAnsi" w:eastAsiaTheme="minorHAnsi" w:hAnsiTheme="minorHAnsi" w:cstheme="minorHAnsi"/>
          <w:sz w:val="24"/>
          <w:szCs w:val="24"/>
        </w:rPr>
        <w:t xml:space="preserve">repair of </w:t>
      </w:r>
      <w:r w:rsidR="00C967E6">
        <w:rPr>
          <w:rFonts w:asciiTheme="minorHAnsi" w:eastAsiaTheme="minorHAnsi" w:hAnsiTheme="minorHAnsi" w:cstheme="minorHAnsi"/>
          <w:sz w:val="24"/>
          <w:szCs w:val="24"/>
        </w:rPr>
        <w:t>bug holes and other surface defects.</w:t>
      </w:r>
    </w:p>
    <w:p w14:paraId="4ED7DFC3" w14:textId="3ED92839" w:rsidR="004E5897" w:rsidRPr="004E5897" w:rsidRDefault="004E5897" w:rsidP="004E5897">
      <w:pPr>
        <w:autoSpaceDE w:val="0"/>
        <w:autoSpaceDN w:val="0"/>
        <w:adjustRightInd w:val="0"/>
        <w:spacing w:after="0" w:line="240" w:lineRule="auto"/>
        <w:rPr>
          <w:rFonts w:asciiTheme="minorHAnsi" w:eastAsiaTheme="minorHAnsi" w:hAnsiTheme="minorHAnsi" w:cstheme="minorHAnsi"/>
          <w:sz w:val="24"/>
          <w:szCs w:val="24"/>
        </w:rPr>
      </w:pPr>
      <w:r w:rsidRPr="004E5897">
        <w:rPr>
          <w:rFonts w:asciiTheme="minorHAnsi" w:eastAsiaTheme="minorHAnsi" w:hAnsiTheme="minorHAnsi" w:cstheme="minorHAnsi"/>
          <w:sz w:val="24"/>
          <w:szCs w:val="24"/>
        </w:rPr>
        <w:t>2. Repair and radius outside corners</w:t>
      </w:r>
      <w:r w:rsidR="00C967E6">
        <w:rPr>
          <w:rFonts w:asciiTheme="minorHAnsi" w:eastAsiaTheme="minorHAnsi" w:hAnsiTheme="minorHAnsi" w:cstheme="minorHAnsi"/>
          <w:sz w:val="24"/>
          <w:szCs w:val="24"/>
        </w:rPr>
        <w:t xml:space="preserve"> if necessary.</w:t>
      </w:r>
    </w:p>
    <w:p w14:paraId="4AB01920" w14:textId="77777777" w:rsidR="004E5897" w:rsidRPr="004E5897" w:rsidRDefault="004E5897" w:rsidP="004E5897">
      <w:pPr>
        <w:autoSpaceDE w:val="0"/>
        <w:autoSpaceDN w:val="0"/>
        <w:adjustRightInd w:val="0"/>
        <w:spacing w:after="0" w:line="240" w:lineRule="auto"/>
        <w:rPr>
          <w:rFonts w:asciiTheme="minorHAnsi" w:eastAsiaTheme="minorHAnsi" w:hAnsiTheme="minorHAnsi" w:cstheme="minorHAnsi"/>
          <w:sz w:val="24"/>
          <w:szCs w:val="24"/>
        </w:rPr>
      </w:pPr>
      <w:r w:rsidRPr="004E5897">
        <w:rPr>
          <w:rFonts w:asciiTheme="minorHAnsi" w:eastAsiaTheme="minorHAnsi" w:hAnsiTheme="minorHAnsi" w:cstheme="minorHAnsi"/>
          <w:sz w:val="24"/>
          <w:szCs w:val="24"/>
        </w:rPr>
        <w:t>3. Grind substrate and capture silica dust utilizing shrouded grinders and HEPA Vacs</w:t>
      </w:r>
    </w:p>
    <w:p w14:paraId="60C0BFEF" w14:textId="336A600A" w:rsidR="004E5897" w:rsidRPr="004E5897" w:rsidRDefault="004E5897" w:rsidP="004E5897">
      <w:pPr>
        <w:autoSpaceDE w:val="0"/>
        <w:autoSpaceDN w:val="0"/>
        <w:adjustRightInd w:val="0"/>
        <w:spacing w:after="0" w:line="240" w:lineRule="auto"/>
        <w:rPr>
          <w:rFonts w:asciiTheme="minorHAnsi" w:eastAsiaTheme="minorHAnsi" w:hAnsiTheme="minorHAnsi" w:cstheme="minorHAnsi"/>
          <w:sz w:val="24"/>
          <w:szCs w:val="24"/>
        </w:rPr>
      </w:pPr>
      <w:r w:rsidRPr="004E5897">
        <w:rPr>
          <w:rFonts w:asciiTheme="minorHAnsi" w:eastAsiaTheme="minorHAnsi" w:hAnsiTheme="minorHAnsi" w:cstheme="minorHAnsi"/>
          <w:sz w:val="24"/>
          <w:szCs w:val="24"/>
        </w:rPr>
        <w:t>4. Vacuum substrate to remove dust and debris from honeycombing and pores</w:t>
      </w:r>
      <w:r w:rsidR="00C967E6">
        <w:rPr>
          <w:rFonts w:asciiTheme="minorHAnsi" w:eastAsiaTheme="minorHAnsi" w:hAnsiTheme="minorHAnsi" w:cstheme="minorHAnsi"/>
          <w:sz w:val="24"/>
          <w:szCs w:val="24"/>
        </w:rPr>
        <w:t xml:space="preserve">. </w:t>
      </w:r>
    </w:p>
    <w:p w14:paraId="5D900F76" w14:textId="77777777" w:rsidR="004E5897" w:rsidRPr="004E5897" w:rsidRDefault="004E5897" w:rsidP="004E5897">
      <w:pPr>
        <w:autoSpaceDE w:val="0"/>
        <w:autoSpaceDN w:val="0"/>
        <w:adjustRightInd w:val="0"/>
        <w:spacing w:after="0" w:line="240" w:lineRule="auto"/>
        <w:rPr>
          <w:rFonts w:asciiTheme="minorHAnsi" w:eastAsiaTheme="minorHAnsi" w:hAnsiTheme="minorHAnsi" w:cstheme="minorHAnsi"/>
          <w:sz w:val="24"/>
          <w:szCs w:val="24"/>
        </w:rPr>
      </w:pPr>
      <w:r w:rsidRPr="004E5897">
        <w:rPr>
          <w:rFonts w:asciiTheme="minorHAnsi" w:eastAsiaTheme="minorHAnsi" w:hAnsiTheme="minorHAnsi" w:cstheme="minorHAnsi"/>
          <w:sz w:val="24"/>
          <w:szCs w:val="24"/>
        </w:rPr>
        <w:t>5. Scratch coat application areas utilizing Steel-Seam FT910, a two-component, 100% solids,</w:t>
      </w:r>
    </w:p>
    <w:p w14:paraId="7AAE0153" w14:textId="1B0A1F3D" w:rsidR="004E5897" w:rsidRPr="004E5897" w:rsidRDefault="004E5897" w:rsidP="004E5897">
      <w:pPr>
        <w:autoSpaceDE w:val="0"/>
        <w:autoSpaceDN w:val="0"/>
        <w:adjustRightInd w:val="0"/>
        <w:spacing w:after="0" w:line="240" w:lineRule="auto"/>
        <w:rPr>
          <w:rFonts w:asciiTheme="minorHAnsi" w:eastAsiaTheme="minorHAnsi" w:hAnsiTheme="minorHAnsi" w:cstheme="minorHAnsi"/>
          <w:sz w:val="24"/>
          <w:szCs w:val="24"/>
        </w:rPr>
      </w:pPr>
      <w:r w:rsidRPr="004E5897">
        <w:rPr>
          <w:rFonts w:asciiTheme="minorHAnsi" w:eastAsiaTheme="minorHAnsi" w:hAnsiTheme="minorHAnsi" w:cstheme="minorHAnsi"/>
          <w:sz w:val="24"/>
          <w:szCs w:val="24"/>
        </w:rPr>
        <w:t>epoxy surfacing compound</w:t>
      </w:r>
      <w:r w:rsidR="00C967E6">
        <w:rPr>
          <w:rFonts w:asciiTheme="minorHAnsi" w:eastAsiaTheme="minorHAnsi" w:hAnsiTheme="minorHAnsi" w:cstheme="minorHAnsi"/>
          <w:sz w:val="24"/>
          <w:szCs w:val="24"/>
        </w:rPr>
        <w:t>.</w:t>
      </w:r>
    </w:p>
    <w:p w14:paraId="11C5ED38" w14:textId="77777777" w:rsidR="004E5897" w:rsidRPr="004E5897" w:rsidRDefault="004E5897" w:rsidP="004E5897">
      <w:pPr>
        <w:autoSpaceDE w:val="0"/>
        <w:autoSpaceDN w:val="0"/>
        <w:adjustRightInd w:val="0"/>
        <w:spacing w:after="0" w:line="240" w:lineRule="auto"/>
        <w:rPr>
          <w:rFonts w:asciiTheme="minorHAnsi" w:eastAsiaTheme="minorHAnsi" w:hAnsiTheme="minorHAnsi" w:cstheme="minorHAnsi"/>
          <w:sz w:val="24"/>
          <w:szCs w:val="24"/>
        </w:rPr>
      </w:pPr>
      <w:r w:rsidRPr="004E5897">
        <w:rPr>
          <w:rFonts w:asciiTheme="minorHAnsi" w:eastAsiaTheme="minorHAnsi" w:hAnsiTheme="minorHAnsi" w:cstheme="minorHAnsi"/>
          <w:sz w:val="24"/>
          <w:szCs w:val="24"/>
        </w:rPr>
        <w:t>6. Maintain chemical re coat window and install Sherwin Williams RESUWALL AQUA HIGH</w:t>
      </w:r>
    </w:p>
    <w:p w14:paraId="712A2E7E" w14:textId="77777777" w:rsidR="004E5897" w:rsidRPr="004E5897" w:rsidRDefault="004E5897" w:rsidP="004E5897">
      <w:pPr>
        <w:autoSpaceDE w:val="0"/>
        <w:autoSpaceDN w:val="0"/>
        <w:adjustRightInd w:val="0"/>
        <w:spacing w:after="0" w:line="240" w:lineRule="auto"/>
        <w:rPr>
          <w:rFonts w:asciiTheme="minorHAnsi" w:eastAsiaTheme="minorHAnsi" w:hAnsiTheme="minorHAnsi" w:cstheme="minorHAnsi"/>
          <w:sz w:val="24"/>
          <w:szCs w:val="24"/>
        </w:rPr>
      </w:pPr>
      <w:r w:rsidRPr="004E5897">
        <w:rPr>
          <w:rFonts w:asciiTheme="minorHAnsi" w:eastAsiaTheme="minorHAnsi" w:hAnsiTheme="minorHAnsi" w:cstheme="minorHAnsi"/>
          <w:sz w:val="24"/>
          <w:szCs w:val="24"/>
        </w:rPr>
        <w:t>BUILD WALL SYSTEM</w:t>
      </w:r>
    </w:p>
    <w:p w14:paraId="01B9B083" w14:textId="4A4C77D7" w:rsidR="004E5897" w:rsidRPr="004E5897" w:rsidRDefault="004E5897" w:rsidP="004E5897">
      <w:pPr>
        <w:pStyle w:val="NoSpacing"/>
        <w:rPr>
          <w:rFonts w:asciiTheme="minorHAnsi" w:hAnsiTheme="minorHAnsi" w:cstheme="minorHAnsi"/>
          <w:sz w:val="24"/>
          <w:szCs w:val="24"/>
        </w:rPr>
      </w:pPr>
      <w:r w:rsidRPr="004E5897">
        <w:rPr>
          <w:rFonts w:asciiTheme="minorHAnsi" w:eastAsiaTheme="minorHAnsi" w:hAnsiTheme="minorHAnsi" w:cstheme="minorHAnsi"/>
          <w:sz w:val="24"/>
          <w:szCs w:val="24"/>
        </w:rPr>
        <w:t>7. Remove</w:t>
      </w:r>
      <w:r w:rsidR="00C967E6">
        <w:rPr>
          <w:rFonts w:asciiTheme="minorHAnsi" w:eastAsiaTheme="minorHAnsi" w:hAnsiTheme="minorHAnsi" w:cstheme="minorHAnsi"/>
          <w:sz w:val="24"/>
          <w:szCs w:val="24"/>
        </w:rPr>
        <w:t xml:space="preserve"> containment</w:t>
      </w:r>
    </w:p>
    <w:p w14:paraId="7F03C52B" w14:textId="77777777" w:rsidR="0063404A" w:rsidRDefault="0063404A" w:rsidP="007566B7">
      <w:pPr>
        <w:rPr>
          <w:b/>
          <w:u w:val="single"/>
        </w:rPr>
      </w:pPr>
    </w:p>
    <w:p w14:paraId="4F9D3F17" w14:textId="77777777" w:rsidR="0063404A" w:rsidRDefault="0063404A" w:rsidP="007566B7">
      <w:pPr>
        <w:rPr>
          <w:b/>
          <w:u w:val="single"/>
        </w:rPr>
      </w:pPr>
    </w:p>
    <w:p w14:paraId="784F6B2B" w14:textId="77777777" w:rsidR="0063404A" w:rsidRDefault="0063404A" w:rsidP="007566B7">
      <w:pPr>
        <w:rPr>
          <w:b/>
          <w:u w:val="single"/>
        </w:rPr>
      </w:pPr>
    </w:p>
    <w:p w14:paraId="3D828CAF" w14:textId="77777777" w:rsidR="0063404A" w:rsidRDefault="0063404A" w:rsidP="007566B7">
      <w:pPr>
        <w:rPr>
          <w:b/>
          <w:u w:val="single"/>
        </w:rPr>
      </w:pPr>
    </w:p>
    <w:p w14:paraId="3B71B15B" w14:textId="19CF3720" w:rsidR="00B12CF9" w:rsidRPr="00C967E6" w:rsidRDefault="007566B7" w:rsidP="007566B7">
      <w:pPr>
        <w:rPr>
          <w:b/>
          <w:sz w:val="24"/>
          <w:szCs w:val="24"/>
          <w:u w:val="single"/>
        </w:rPr>
      </w:pPr>
      <w:r w:rsidRPr="00C967E6">
        <w:rPr>
          <w:b/>
          <w:sz w:val="24"/>
          <w:szCs w:val="24"/>
          <w:u w:val="single"/>
        </w:rPr>
        <w:t>Section D: Cost</w:t>
      </w:r>
    </w:p>
    <w:p w14:paraId="13DCED07" w14:textId="6F0FEB46" w:rsidR="00C967E6" w:rsidRPr="00C967E6" w:rsidRDefault="00C967E6" w:rsidP="007566B7">
      <w:pPr>
        <w:rPr>
          <w:b/>
          <w:sz w:val="24"/>
          <w:szCs w:val="24"/>
        </w:rPr>
      </w:pPr>
      <w:r w:rsidRPr="00C967E6">
        <w:rPr>
          <w:b/>
          <w:sz w:val="24"/>
          <w:szCs w:val="24"/>
        </w:rPr>
        <w:t>Include with your response, an itemized quote for the specified work.   Enter the total cost of the project</w:t>
      </w:r>
      <w:r w:rsidR="002726DD">
        <w:rPr>
          <w:b/>
          <w:sz w:val="24"/>
          <w:szCs w:val="24"/>
        </w:rPr>
        <w:t>, including P &amp; P bond,</w:t>
      </w:r>
      <w:r w:rsidRPr="00C967E6">
        <w:rPr>
          <w:b/>
          <w:sz w:val="24"/>
          <w:szCs w:val="24"/>
        </w:rPr>
        <w:t xml:space="preserve"> in the “Unit Bid Price” field for line item #1 in the bid system.</w:t>
      </w:r>
    </w:p>
    <w:p w14:paraId="032A5E2B" w14:textId="77777777" w:rsidR="00C967E6" w:rsidRDefault="00C967E6" w:rsidP="00C967E6">
      <w:pPr>
        <w:spacing w:line="240" w:lineRule="auto"/>
        <w:rPr>
          <w:rFonts w:asciiTheme="minorHAnsi" w:hAnsiTheme="minorHAnsi" w:cstheme="minorHAnsi"/>
          <w:sz w:val="24"/>
          <w:szCs w:val="24"/>
        </w:rPr>
      </w:pPr>
    </w:p>
    <w:p w14:paraId="2B57006A" w14:textId="77777777" w:rsidR="00C967E6" w:rsidRDefault="00C967E6" w:rsidP="007B22C4">
      <w:pPr>
        <w:spacing w:line="240" w:lineRule="auto"/>
        <w:ind w:firstLine="720"/>
        <w:rPr>
          <w:rFonts w:asciiTheme="minorHAnsi" w:hAnsiTheme="minorHAnsi" w:cstheme="minorHAnsi"/>
          <w:sz w:val="24"/>
          <w:szCs w:val="24"/>
        </w:rPr>
      </w:pPr>
    </w:p>
    <w:p w14:paraId="09EB737A" w14:textId="0B6B382E"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28B9BFF3" w14:textId="77777777" w:rsidR="00B12CF9" w:rsidRDefault="00B12CF9" w:rsidP="00B12CF9">
      <w:pPr>
        <w:pStyle w:val="NoSpacing"/>
        <w:rPr>
          <w:rFonts w:asciiTheme="minorHAnsi" w:hAnsiTheme="minorHAnsi" w:cstheme="minorHAnsi"/>
          <w:sz w:val="24"/>
          <w:szCs w:val="24"/>
        </w:rPr>
      </w:pPr>
    </w:p>
    <w:p w14:paraId="7905A2B1" w14:textId="77777777" w:rsidR="00B12CF9" w:rsidRDefault="00B12CF9" w:rsidP="00B12CF9">
      <w:pPr>
        <w:pStyle w:val="NoSpacing"/>
        <w:rPr>
          <w:rFonts w:asciiTheme="minorHAnsi" w:hAnsiTheme="minorHAnsi" w:cstheme="minorHAnsi"/>
          <w:sz w:val="24"/>
          <w:szCs w:val="24"/>
        </w:rPr>
      </w:pPr>
    </w:p>
    <w:p w14:paraId="683F6333" w14:textId="77777777" w:rsidR="00B12CF9" w:rsidRDefault="00B12CF9" w:rsidP="00B12CF9">
      <w:pPr>
        <w:pStyle w:val="NoSpacing"/>
        <w:rPr>
          <w:rFonts w:asciiTheme="minorHAnsi" w:hAnsiTheme="minorHAnsi" w:cstheme="minorHAnsi"/>
          <w:sz w:val="24"/>
          <w:szCs w:val="24"/>
        </w:rPr>
      </w:pPr>
    </w:p>
    <w:p w14:paraId="62CD81F4" w14:textId="77777777" w:rsidR="00166E5E" w:rsidRDefault="00166E5E" w:rsidP="00B12CF9">
      <w:pPr>
        <w:pStyle w:val="NoSpacing"/>
        <w:rPr>
          <w:rFonts w:asciiTheme="minorHAnsi" w:hAnsiTheme="minorHAnsi" w:cstheme="minorHAnsi"/>
          <w:sz w:val="24"/>
          <w:szCs w:val="24"/>
        </w:rPr>
      </w:pPr>
    </w:p>
    <w:p w14:paraId="00FF5319" w14:textId="77777777" w:rsidR="00166E5E" w:rsidRDefault="00166E5E" w:rsidP="00B12CF9">
      <w:pPr>
        <w:pStyle w:val="NoSpacing"/>
        <w:rPr>
          <w:rFonts w:asciiTheme="minorHAnsi" w:hAnsiTheme="minorHAnsi" w:cstheme="minorHAnsi"/>
          <w:sz w:val="24"/>
          <w:szCs w:val="24"/>
        </w:rPr>
      </w:pPr>
    </w:p>
    <w:p w14:paraId="5E23974F" w14:textId="77777777" w:rsidR="00166E5E" w:rsidRDefault="00166E5E" w:rsidP="00B12CF9">
      <w:pPr>
        <w:pStyle w:val="NoSpacing"/>
        <w:rPr>
          <w:rFonts w:asciiTheme="minorHAnsi" w:hAnsiTheme="minorHAnsi" w:cstheme="minorHAnsi"/>
          <w:sz w:val="24"/>
          <w:szCs w:val="24"/>
        </w:rPr>
      </w:pPr>
    </w:p>
    <w:p w14:paraId="16709881" w14:textId="77777777" w:rsidR="00166E5E" w:rsidRDefault="00166E5E" w:rsidP="00B12CF9">
      <w:pPr>
        <w:pStyle w:val="NoSpacing"/>
        <w:rPr>
          <w:rFonts w:asciiTheme="minorHAnsi" w:hAnsiTheme="minorHAnsi" w:cstheme="minorHAnsi"/>
          <w:sz w:val="24"/>
          <w:szCs w:val="24"/>
        </w:rPr>
      </w:pPr>
    </w:p>
    <w:p w14:paraId="789753E4" w14:textId="77777777" w:rsidR="00166E5E" w:rsidRDefault="00166E5E" w:rsidP="00B12CF9">
      <w:pPr>
        <w:pStyle w:val="NoSpacing"/>
        <w:rPr>
          <w:rFonts w:asciiTheme="minorHAnsi" w:hAnsiTheme="minorHAnsi" w:cstheme="minorHAnsi"/>
          <w:sz w:val="24"/>
          <w:szCs w:val="24"/>
        </w:rPr>
      </w:pPr>
    </w:p>
    <w:p w14:paraId="607A5986" w14:textId="77777777" w:rsidR="00A94B73" w:rsidRDefault="00A94B73">
      <w:pPr>
        <w:spacing w:after="160" w:line="259" w:lineRule="auto"/>
      </w:pPr>
      <w:r>
        <w:br w:type="page"/>
      </w:r>
    </w:p>
    <w:p w14:paraId="50C941B8" w14:textId="77777777" w:rsidR="00B12CF9" w:rsidRPr="00B120EB" w:rsidRDefault="00B12CF9" w:rsidP="00B12CF9">
      <w:pPr>
        <w:pStyle w:val="Title"/>
        <w:jc w:val="center"/>
        <w:rPr>
          <w:rStyle w:val="Strong"/>
          <w:b w:val="0"/>
          <w:bCs w:val="0"/>
          <w:sz w:val="44"/>
        </w:rPr>
      </w:pPr>
      <w:r>
        <w:rPr>
          <w:rStyle w:val="Strong"/>
          <w:sz w:val="36"/>
        </w:rPr>
        <w:lastRenderedPageBreak/>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r w:rsidR="007B7190">
        <w:rPr>
          <w:rStyle w:val="Strong"/>
          <w:sz w:val="36"/>
        </w:rPr>
        <w:t>4.</w:t>
      </w:r>
      <w:r w:rsidR="00F96F76">
        <w:rPr>
          <w:rStyle w:val="Strong"/>
          <w:sz w:val="36"/>
        </w:rPr>
        <w:t>2</w:t>
      </w:r>
    </w:p>
    <w:p w14:paraId="53EB1A17"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7D54D3EC"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3A52F055"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third party provider ESM Solutions’ Customer Support at 1-877-969-7246 or at </w:t>
      </w:r>
      <w:hyperlink r:id="rId10"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1ADAC06D"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5514DD61"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1C7DAC8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1C508C2A"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591DE7E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6B57193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076EE33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4410850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48CC76F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66FDEE7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36B28FF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7B4ADCA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020033F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14:paraId="5CD7164C"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427F53F4"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29C4892A"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14:paraId="73CEDBB5"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61CFAB95"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76F664A4"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657FEEE6"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77FCC930"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lastRenderedPageBreak/>
        <w:t>TERMS THAT GOVERN THE BID EVALUATION PROCESS</w:t>
      </w:r>
    </w:p>
    <w:p w14:paraId="37BF3C43"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3E7799B3"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D504D2F"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5CADBFCA"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10A39FAC"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7031438D"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2CF96FA9"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1"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783D6E8C" w14:textId="77777777" w:rsidR="00F96F76" w:rsidRDefault="00F96F76" w:rsidP="00F96F76">
      <w:pPr>
        <w:spacing w:before="100" w:beforeAutospacing="1" w:after="100" w:afterAutospacing="1" w:line="240" w:lineRule="auto"/>
        <w:rPr>
          <w:rFonts w:eastAsia="Times New Roman" w:cs="Calibri"/>
          <w:b/>
          <w:bCs/>
          <w:sz w:val="24"/>
          <w:szCs w:val="24"/>
        </w:rPr>
      </w:pPr>
    </w:p>
    <w:p w14:paraId="67C6EDFD" w14:textId="77777777" w:rsidR="00F96F76" w:rsidRDefault="00F96F76" w:rsidP="00F96F76">
      <w:pPr>
        <w:spacing w:before="100" w:beforeAutospacing="1" w:after="100" w:afterAutospacing="1" w:line="240" w:lineRule="auto"/>
        <w:rPr>
          <w:rFonts w:eastAsia="Times New Roman" w:cs="Calibri"/>
          <w:b/>
          <w:bCs/>
          <w:sz w:val="24"/>
          <w:szCs w:val="24"/>
        </w:rPr>
      </w:pPr>
    </w:p>
    <w:p w14:paraId="55A4E9F0"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32AF6CA9"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The terms below govern any purchase order that the University issues, unless the University includes different terms with its purchase order.  The terms attached to any University purchase order entirely replace the terms below.</w:t>
      </w:r>
    </w:p>
    <w:p w14:paraId="0EE86C62"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lastRenderedPageBreak/>
        <w:t>Additional Goods or Services</w:t>
      </w:r>
      <w:r w:rsidRPr="00716675">
        <w:rPr>
          <w:rStyle w:val="Strong"/>
          <w:rFonts w:cstheme="minorHAnsi"/>
          <w:sz w:val="24"/>
          <w:szCs w:val="24"/>
        </w:rPr>
        <w:t>:</w:t>
      </w:r>
      <w:r w:rsidRPr="00716675">
        <w:t xml:space="preserve"> The parties may mutually agree to add additional goods or services from Supplier</w:t>
      </w:r>
    </w:p>
    <w:p w14:paraId="0592AF0A"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6751D864"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49E7524A"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4A4CB22E"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7B5C6B9E"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23999598"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560CB22C"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4 business day period, the University may reject any goods without penalty by providing Supplier notice.   </w:t>
      </w:r>
    </w:p>
    <w:p w14:paraId="401C268A"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12FF4CD5"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673352E8"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37006BB8"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263138BA"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495A0AF7"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1E6385F1"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6B162AB7"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xml:space="preserve">: During the term of this agreement and for 3 years after the last payment from the University to Supplier under this agreement, the State of Tennessee </w:t>
      </w:r>
      <w:r w:rsidRPr="00716675">
        <w:rPr>
          <w:rFonts w:eastAsia="Times New Roman" w:cs="Calibri"/>
          <w:sz w:val="24"/>
          <w:szCs w:val="24"/>
        </w:rPr>
        <w:lastRenderedPageBreak/>
        <w:t>Comptroller or the University’s internal audit, or both, may audit Supplier’s records that relate to this agreement.</w:t>
      </w:r>
    </w:p>
    <w:p w14:paraId="4C71A936"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3F756AD6"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1690750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3EE551FF"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7E878B09"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30EDCB96"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2DA801F3"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215F938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6AAC84FA"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77765537"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11B01C7D"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2C41A47A"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6D4FB795"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2642B21C"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67B7B410"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lastRenderedPageBreak/>
        <w:t>No Automatic Renewal</w:t>
      </w:r>
      <w:r w:rsidRPr="00716675">
        <w:rPr>
          <w:rFonts w:cstheme="minorHAnsi"/>
          <w:bCs/>
          <w:sz w:val="24"/>
        </w:rPr>
        <w:t>: Any terms included in Supplier’s documentation that attempt to renew the agreement automatically do not apply to the University.</w:t>
      </w:r>
    </w:p>
    <w:p w14:paraId="0D83A621"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E88EB13"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35AEFC63"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15153C8E"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6AC0DE36"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0419BA87"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6A1578A6"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54C26D91"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  In the event that Supplier maintains terms and conditions on its website, software, invoices, etc., such terms and conditions do not apply to the University.</w:t>
      </w:r>
    </w:p>
    <w:p w14:paraId="41F237C8"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0452C0E9"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75BF6888"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4B1A2AF5"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named as an “excluded” supplier by the U.S. federal government</w:t>
      </w:r>
    </w:p>
    <w:p w14:paraId="45EED517"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7671B642"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0369F931"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13897FFB"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1CFF75FC"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w:t>
      </w:r>
      <w:r w:rsidRPr="00716675">
        <w:rPr>
          <w:rFonts w:cstheme="minorHAnsi"/>
          <w:sz w:val="24"/>
          <w:szCs w:val="24"/>
        </w:rPr>
        <w:lastRenderedPageBreak/>
        <w:t>agent, employee, subcontractor, or consultant to the Supplier in connection with any work contemplated or performed under this Agreement.</w:t>
      </w:r>
    </w:p>
    <w:p w14:paraId="0F5E0810"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2567F42E"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Background Checks, Premise Rules and Conduct:</w:t>
      </w:r>
      <w:r>
        <w:rPr>
          <w:rFonts w:cstheme="minorHAnsi"/>
          <w:b/>
          <w:sz w:val="24"/>
          <w:szCs w:val="24"/>
          <w:u w:val="single"/>
        </w:rPr>
        <w:t xml:space="preserve"> </w:t>
      </w:r>
    </w:p>
    <w:p w14:paraId="200F3C30"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0384CF1D"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University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190A3E90"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390EE88A"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0BFBC1E4"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5449ED71" w14:textId="77777777" w:rsidR="00FC1C04" w:rsidRDefault="00FC1C04"/>
    <w:sectPr w:rsidR="00FC1C04" w:rsidSect="00496CF9">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77FB1" w14:textId="77777777" w:rsidR="00496CF9" w:rsidRDefault="00496CF9" w:rsidP="00B12CF9">
      <w:pPr>
        <w:spacing w:after="0" w:line="240" w:lineRule="auto"/>
      </w:pPr>
      <w:r>
        <w:separator/>
      </w:r>
    </w:p>
  </w:endnote>
  <w:endnote w:type="continuationSeparator" w:id="0">
    <w:p w14:paraId="622BA872" w14:textId="77777777" w:rsidR="00496CF9" w:rsidRDefault="00496CF9"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2021072"/>
      <w:docPartObj>
        <w:docPartGallery w:val="Page Numbers (Bottom of Page)"/>
        <w:docPartUnique/>
      </w:docPartObj>
    </w:sdtPr>
    <w:sdtEndPr>
      <w:rPr>
        <w:noProof/>
      </w:rPr>
    </w:sdtEndPr>
    <w:sdtContent>
      <w:p w14:paraId="0F9E8480"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4F4DDD18"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F4485" w14:textId="77777777" w:rsidR="00496CF9" w:rsidRDefault="00496CF9" w:rsidP="00B12CF9">
      <w:pPr>
        <w:spacing w:after="0" w:line="240" w:lineRule="auto"/>
      </w:pPr>
      <w:r>
        <w:separator/>
      </w:r>
    </w:p>
  </w:footnote>
  <w:footnote w:type="continuationSeparator" w:id="0">
    <w:p w14:paraId="2CCFBF4F" w14:textId="77777777" w:rsidR="00496CF9" w:rsidRDefault="00496CF9"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AC39F"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26BC8"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396D7990" wp14:editId="37DD6AB8">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7"/>
  </w:num>
  <w:num w:numId="3" w16cid:durableId="1531801586">
    <w:abstractNumId w:val="6"/>
  </w:num>
  <w:num w:numId="4" w16cid:durableId="437411618">
    <w:abstractNumId w:val="0"/>
  </w:num>
  <w:num w:numId="5" w16cid:durableId="978339185">
    <w:abstractNumId w:val="5"/>
  </w:num>
  <w:num w:numId="6" w16cid:durableId="1531606179">
    <w:abstractNumId w:val="3"/>
  </w:num>
  <w:num w:numId="7" w16cid:durableId="1067414851">
    <w:abstractNumId w:val="2"/>
  </w:num>
  <w:num w:numId="8" w16cid:durableId="562839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F9"/>
    <w:rsid w:val="0000199C"/>
    <w:rsid w:val="00004B83"/>
    <w:rsid w:val="00005253"/>
    <w:rsid w:val="0005268C"/>
    <w:rsid w:val="00075E3A"/>
    <w:rsid w:val="000A6695"/>
    <w:rsid w:val="0012225E"/>
    <w:rsid w:val="00143985"/>
    <w:rsid w:val="00166E5E"/>
    <w:rsid w:val="00176A36"/>
    <w:rsid w:val="001C6DCB"/>
    <w:rsid w:val="002057D6"/>
    <w:rsid w:val="002435FB"/>
    <w:rsid w:val="0024554B"/>
    <w:rsid w:val="00247F64"/>
    <w:rsid w:val="0025419D"/>
    <w:rsid w:val="002726DD"/>
    <w:rsid w:val="00292BF2"/>
    <w:rsid w:val="00295C33"/>
    <w:rsid w:val="002E01C5"/>
    <w:rsid w:val="002E2851"/>
    <w:rsid w:val="0034310C"/>
    <w:rsid w:val="00354F23"/>
    <w:rsid w:val="00383E99"/>
    <w:rsid w:val="00383F2C"/>
    <w:rsid w:val="003B6984"/>
    <w:rsid w:val="003F2EEC"/>
    <w:rsid w:val="003F795D"/>
    <w:rsid w:val="003F7FEA"/>
    <w:rsid w:val="00400541"/>
    <w:rsid w:val="00475FA5"/>
    <w:rsid w:val="004852B2"/>
    <w:rsid w:val="00496CF9"/>
    <w:rsid w:val="004A5C8D"/>
    <w:rsid w:val="004E5897"/>
    <w:rsid w:val="00506B3E"/>
    <w:rsid w:val="005E1D73"/>
    <w:rsid w:val="00606722"/>
    <w:rsid w:val="00612B96"/>
    <w:rsid w:val="0063404A"/>
    <w:rsid w:val="00634A7F"/>
    <w:rsid w:val="00652978"/>
    <w:rsid w:val="00677D50"/>
    <w:rsid w:val="006C4832"/>
    <w:rsid w:val="006F2077"/>
    <w:rsid w:val="006F68F3"/>
    <w:rsid w:val="006F726A"/>
    <w:rsid w:val="0072348B"/>
    <w:rsid w:val="007566B7"/>
    <w:rsid w:val="007640CD"/>
    <w:rsid w:val="00780824"/>
    <w:rsid w:val="00781CC3"/>
    <w:rsid w:val="007B185F"/>
    <w:rsid w:val="007B22C4"/>
    <w:rsid w:val="007B7190"/>
    <w:rsid w:val="007E6A2A"/>
    <w:rsid w:val="00807799"/>
    <w:rsid w:val="00823436"/>
    <w:rsid w:val="008544C1"/>
    <w:rsid w:val="00897F84"/>
    <w:rsid w:val="008A3B7D"/>
    <w:rsid w:val="008E5C37"/>
    <w:rsid w:val="0090243F"/>
    <w:rsid w:val="00963BB0"/>
    <w:rsid w:val="00977EE4"/>
    <w:rsid w:val="00991A42"/>
    <w:rsid w:val="00994C6A"/>
    <w:rsid w:val="00A16C57"/>
    <w:rsid w:val="00A5465F"/>
    <w:rsid w:val="00A730E2"/>
    <w:rsid w:val="00A94B73"/>
    <w:rsid w:val="00AA1657"/>
    <w:rsid w:val="00B12CF9"/>
    <w:rsid w:val="00B52477"/>
    <w:rsid w:val="00B54D05"/>
    <w:rsid w:val="00BE2F84"/>
    <w:rsid w:val="00C04F05"/>
    <w:rsid w:val="00C33296"/>
    <w:rsid w:val="00C359D3"/>
    <w:rsid w:val="00C658A7"/>
    <w:rsid w:val="00C84550"/>
    <w:rsid w:val="00C967E6"/>
    <w:rsid w:val="00CB6E18"/>
    <w:rsid w:val="00CF277E"/>
    <w:rsid w:val="00DA320C"/>
    <w:rsid w:val="00DE30DA"/>
    <w:rsid w:val="00DE414B"/>
    <w:rsid w:val="00DF6426"/>
    <w:rsid w:val="00E15D19"/>
    <w:rsid w:val="00E218E1"/>
    <w:rsid w:val="00E33495"/>
    <w:rsid w:val="00E36BFF"/>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47D7"/>
  <w15:chartTrackingRefBased/>
  <w15:docId w15:val="{E3787205-73AF-49C3-810B-69CA4C3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y.tennessee.edu/fiscal_policy/fi04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esm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denb1\OneDrive%20-%20University%20of%20Tennessee\Desktop\Templates\Current%20Bid%20Templates\RFQ_Template_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2.xml><?xml version="1.0" encoding="utf-8"?>
<ds:datastoreItem xmlns:ds="http://schemas.openxmlformats.org/officeDocument/2006/customXml" ds:itemID="{933DBBB4-DC17-441B-B417-4D7CECD3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RFQ_Template_2.25</Template>
  <TotalTime>226</TotalTime>
  <Pages>14</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Dudenbostel, Amy</dc:creator>
  <cp:keywords/>
  <dc:description/>
  <cp:lastModifiedBy>Dudenbostel, Amy</cp:lastModifiedBy>
  <cp:revision>4</cp:revision>
  <cp:lastPrinted>2020-01-24T15:50:00Z</cp:lastPrinted>
  <dcterms:created xsi:type="dcterms:W3CDTF">2024-04-24T12:22:00Z</dcterms:created>
  <dcterms:modified xsi:type="dcterms:W3CDTF">2024-04-25T10:34:00Z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296200</vt:r8>
  </property>
  <property fmtid="{D5CDD505-2E9C-101B-9397-08002B2CF9AE}" pid="4" name="MediaServiceImageTags">
    <vt:lpwstr/>
  </property>
</Properties>
</file>